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997BF">
      <w:pPr>
        <w:pStyle w:val="11"/>
        <w:widowControl/>
        <w:shd w:val="clear" w:color="auto" w:fill="FFFFFF"/>
        <w:spacing w:before="0" w:beforeAutospacing="0" w:after="0" w:afterAutospacing="0" w:line="600" w:lineRule="auto"/>
        <w:jc w:val="center"/>
        <w:rPr>
          <w:rStyle w:val="19"/>
          <w:sz w:val="52"/>
          <w:szCs w:val="52"/>
          <w:shd w:val="clear" w:color="auto" w:fill="FFFFFF"/>
        </w:rPr>
      </w:pPr>
    </w:p>
    <w:p w14:paraId="4D3955AE">
      <w:pPr>
        <w:spacing w:line="360" w:lineRule="auto"/>
        <w:ind w:left="105" w:leftChars="50" w:right="105" w:rightChars="50" w:firstLine="0" w:firstLineChars="0"/>
        <w:jc w:val="center"/>
        <w:rPr>
          <w:rFonts w:hint="eastAsia" w:ascii="Times New Roman" w:hAnsi="Times New Roman" w:cs="Times New Roman"/>
          <w:b/>
          <w:sz w:val="44"/>
          <w:szCs w:val="44"/>
          <w:u w:val="none"/>
          <w:lang w:eastAsia="zh-CN"/>
        </w:rPr>
      </w:pPr>
    </w:p>
    <w:p w14:paraId="6DA3CD99">
      <w:pPr>
        <w:spacing w:line="360" w:lineRule="auto"/>
        <w:ind w:left="105" w:leftChars="50" w:right="105" w:rightChars="50" w:firstLine="0" w:firstLineChars="0"/>
        <w:jc w:val="center"/>
        <w:rPr>
          <w:rFonts w:hint="eastAsia" w:ascii="宋体" w:hAnsi="宋体" w:eastAsia="宋体" w:cs="宋体"/>
          <w:b w:val="0"/>
          <w:bCs/>
          <w:sz w:val="44"/>
          <w:szCs w:val="44"/>
          <w:u w:val="none"/>
          <w:lang w:val="en-US" w:eastAsia="zh-CN"/>
        </w:rPr>
      </w:pPr>
      <w:r>
        <w:rPr>
          <w:rFonts w:hint="eastAsia" w:ascii="Times New Roman" w:hAnsi="Times New Roman" w:cs="Times New Roman"/>
          <w:b/>
          <w:sz w:val="44"/>
          <w:szCs w:val="44"/>
          <w:u w:val="none"/>
          <w:lang w:eastAsia="zh-CN"/>
        </w:rPr>
        <w:t>伊顿变压器（江苏）有限公司</w:t>
      </w:r>
      <w:r>
        <w:rPr>
          <w:rFonts w:hint="default" w:ascii="Times New Roman" w:hAnsi="Times New Roman" w:eastAsia="宋体" w:cs="Times New Roman"/>
          <w:b/>
          <w:sz w:val="44"/>
          <w:szCs w:val="44"/>
          <w:u w:val="none"/>
        </w:rPr>
        <w:t xml:space="preserve"> </w:t>
      </w:r>
    </w:p>
    <w:p w14:paraId="17F22145">
      <w:pPr>
        <w:spacing w:line="360" w:lineRule="auto"/>
        <w:ind w:left="105" w:leftChars="50" w:right="105" w:rightChars="50" w:firstLine="0" w:firstLineChars="0"/>
        <w:jc w:val="center"/>
        <w:rPr>
          <w:rFonts w:hint="eastAsia" w:ascii="宋体" w:hAnsi="宋体" w:eastAsia="宋体" w:cs="宋体"/>
          <w:b/>
          <w:bCs w:val="0"/>
          <w:sz w:val="36"/>
          <w:szCs w:val="36"/>
          <w:u w:val="none"/>
          <w:lang w:eastAsia="zh-CN"/>
        </w:rPr>
      </w:pPr>
      <w:r>
        <w:rPr>
          <w:rFonts w:hint="eastAsia" w:ascii="Times New Roman" w:hAnsi="Times New Roman" w:cs="Times New Roman"/>
          <w:b/>
          <w:sz w:val="36"/>
          <w:szCs w:val="36"/>
          <w:u w:val="none"/>
          <w:lang w:eastAsia="zh-CN"/>
        </w:rPr>
        <w:t>非晶合金、卷铁芯节能变压器生产项目（第一阶段）</w:t>
      </w:r>
      <w:r>
        <w:rPr>
          <w:rFonts w:hint="default" w:ascii="Times New Roman" w:hAnsi="Times New Roman" w:eastAsia="宋体" w:cs="Times New Roman"/>
          <w:b/>
          <w:sz w:val="36"/>
          <w:szCs w:val="36"/>
          <w:u w:val="none"/>
        </w:rPr>
        <w:t xml:space="preserve"> </w:t>
      </w:r>
    </w:p>
    <w:p w14:paraId="07DD641D">
      <w:pPr>
        <w:pStyle w:val="11"/>
        <w:widowControl/>
        <w:shd w:val="clear" w:color="auto" w:fill="FFFFFF"/>
        <w:spacing w:before="0" w:beforeAutospacing="0" w:after="0" w:afterAutospacing="0" w:line="600" w:lineRule="auto"/>
        <w:jc w:val="center"/>
        <w:rPr>
          <w:rStyle w:val="19"/>
          <w:rFonts w:hint="eastAsia"/>
          <w:b/>
          <w:bCs w:val="0"/>
          <w:sz w:val="52"/>
          <w:szCs w:val="52"/>
          <w:shd w:val="clear" w:color="auto" w:fill="FFFFFF"/>
        </w:rPr>
      </w:pPr>
      <w:r>
        <w:rPr>
          <w:rStyle w:val="19"/>
          <w:rFonts w:ascii="宋体" w:hAnsi="宋体"/>
          <w:b/>
          <w:bCs w:val="0"/>
          <w:sz w:val="52"/>
          <w:szCs w:val="52"/>
          <w:shd w:val="clear" w:color="auto" w:fill="FFFFFF"/>
        </w:rPr>
        <w:t>竣工环境保护验收报告</w:t>
      </w:r>
    </w:p>
    <w:p w14:paraId="6895F68E">
      <w:pPr>
        <w:pStyle w:val="11"/>
        <w:widowControl/>
        <w:shd w:val="clear" w:color="auto" w:fill="FFFFFF"/>
        <w:spacing w:before="0" w:beforeAutospacing="0" w:after="0" w:afterAutospacing="0" w:line="600" w:lineRule="auto"/>
        <w:jc w:val="center"/>
        <w:rPr>
          <w:rStyle w:val="19"/>
          <w:sz w:val="52"/>
          <w:szCs w:val="52"/>
          <w:shd w:val="clear" w:color="auto" w:fill="FFFFFF"/>
        </w:rPr>
      </w:pPr>
      <w:r>
        <w:rPr>
          <w:rStyle w:val="19"/>
          <w:rFonts w:hint="eastAsia" w:ascii="宋体" w:hAnsi="宋体"/>
          <w:sz w:val="52"/>
          <w:szCs w:val="52"/>
          <w:shd w:val="clear" w:color="auto" w:fill="FFFFFF"/>
        </w:rPr>
        <w:t>（公示）</w:t>
      </w:r>
    </w:p>
    <w:p w14:paraId="55D0AB6B">
      <w:pPr>
        <w:pStyle w:val="11"/>
        <w:widowControl/>
        <w:shd w:val="clear" w:color="auto" w:fill="FFFFFF"/>
        <w:spacing w:before="0" w:beforeAutospacing="0" w:after="0" w:afterAutospacing="0" w:line="384" w:lineRule="atLeast"/>
        <w:jc w:val="center"/>
        <w:rPr>
          <w:rFonts w:hint="eastAsia"/>
          <w:sz w:val="30"/>
          <w:szCs w:val="30"/>
        </w:rPr>
      </w:pPr>
      <w:r>
        <w:rPr>
          <w:rFonts w:ascii="Times New Roman" w:hAnsi="Times New Roman"/>
          <w:sz w:val="30"/>
          <w:szCs w:val="30"/>
        </w:rPr>
        <w:t xml:space="preserve"> </w:t>
      </w:r>
    </w:p>
    <w:p w14:paraId="4FC2E03A">
      <w:pPr>
        <w:pStyle w:val="11"/>
        <w:widowControl/>
        <w:shd w:val="clear" w:color="auto" w:fill="FFFFFF"/>
        <w:spacing w:before="0" w:beforeAutospacing="0" w:after="0" w:afterAutospacing="0" w:line="384" w:lineRule="atLeast"/>
        <w:jc w:val="center"/>
        <w:rPr>
          <w:rStyle w:val="19"/>
          <w:sz w:val="36"/>
          <w:szCs w:val="36"/>
          <w:shd w:val="clear" w:color="auto" w:fill="FFFFFF"/>
        </w:rPr>
      </w:pPr>
      <w:r>
        <w:rPr>
          <w:rStyle w:val="19"/>
          <w:sz w:val="36"/>
          <w:szCs w:val="36"/>
          <w:shd w:val="clear" w:color="auto" w:fill="FFFFFF"/>
        </w:rPr>
        <w:t xml:space="preserve"> </w:t>
      </w:r>
    </w:p>
    <w:p w14:paraId="13C51D36">
      <w:pPr>
        <w:pStyle w:val="11"/>
        <w:widowControl/>
        <w:shd w:val="clear" w:color="auto" w:fill="FFFFFF"/>
        <w:spacing w:before="0" w:beforeAutospacing="0" w:after="0" w:afterAutospacing="0" w:line="384" w:lineRule="atLeast"/>
        <w:jc w:val="both"/>
        <w:rPr>
          <w:rStyle w:val="19"/>
          <w:sz w:val="36"/>
          <w:szCs w:val="36"/>
          <w:shd w:val="clear" w:color="auto" w:fill="FFFFFF"/>
        </w:rPr>
      </w:pPr>
      <w:r>
        <w:rPr>
          <w:rStyle w:val="19"/>
          <w:sz w:val="36"/>
          <w:szCs w:val="36"/>
          <w:shd w:val="clear" w:color="auto" w:fill="FFFFFF"/>
        </w:rPr>
        <w:t xml:space="preserve"> </w:t>
      </w:r>
    </w:p>
    <w:p w14:paraId="350C3E30">
      <w:pPr>
        <w:pStyle w:val="11"/>
        <w:widowControl/>
        <w:shd w:val="clear" w:color="auto" w:fill="FFFFFF"/>
        <w:spacing w:before="0" w:beforeAutospacing="0" w:after="0" w:afterAutospacing="0" w:line="384" w:lineRule="atLeast"/>
        <w:jc w:val="center"/>
        <w:rPr>
          <w:rStyle w:val="19"/>
          <w:sz w:val="36"/>
          <w:szCs w:val="36"/>
          <w:shd w:val="clear" w:color="auto" w:fill="FFFFFF"/>
        </w:rPr>
      </w:pPr>
      <w:r>
        <w:rPr>
          <w:rStyle w:val="19"/>
          <w:sz w:val="36"/>
          <w:szCs w:val="36"/>
          <w:shd w:val="clear" w:color="auto" w:fill="FFFFFF"/>
        </w:rPr>
        <w:t xml:space="preserve"> </w:t>
      </w:r>
    </w:p>
    <w:p w14:paraId="29D3882A">
      <w:pPr>
        <w:pStyle w:val="11"/>
        <w:widowControl/>
        <w:shd w:val="clear" w:color="auto" w:fill="FFFFFF"/>
        <w:spacing w:before="0" w:beforeAutospacing="0" w:after="0" w:afterAutospacing="0" w:line="384" w:lineRule="atLeast"/>
        <w:jc w:val="both"/>
        <w:rPr>
          <w:rStyle w:val="19"/>
          <w:sz w:val="36"/>
          <w:szCs w:val="36"/>
          <w:shd w:val="clear" w:color="auto" w:fill="FFFFFF"/>
        </w:rPr>
      </w:pPr>
      <w:r>
        <w:rPr>
          <w:rStyle w:val="19"/>
          <w:sz w:val="36"/>
          <w:szCs w:val="36"/>
          <w:shd w:val="clear" w:color="auto" w:fill="FFFFFF"/>
        </w:rPr>
        <w:t xml:space="preserve"> </w:t>
      </w:r>
    </w:p>
    <w:p w14:paraId="78E9BB4B">
      <w:pPr>
        <w:pStyle w:val="11"/>
        <w:widowControl/>
        <w:shd w:val="clear" w:color="auto" w:fill="FFFFFF"/>
        <w:spacing w:before="0" w:beforeAutospacing="0" w:after="0" w:afterAutospacing="0" w:line="384" w:lineRule="atLeast"/>
        <w:jc w:val="both"/>
        <w:rPr>
          <w:rStyle w:val="19"/>
          <w:sz w:val="36"/>
          <w:szCs w:val="36"/>
          <w:shd w:val="clear" w:color="auto" w:fill="FFFFFF"/>
        </w:rPr>
      </w:pPr>
      <w:r>
        <w:rPr>
          <w:rStyle w:val="19"/>
          <w:sz w:val="36"/>
          <w:szCs w:val="36"/>
          <w:shd w:val="clear" w:color="auto" w:fill="FFFFFF"/>
        </w:rPr>
        <w:t xml:space="preserve"> </w:t>
      </w:r>
    </w:p>
    <w:p w14:paraId="5C7E8CFB">
      <w:pPr>
        <w:pStyle w:val="11"/>
        <w:widowControl/>
        <w:shd w:val="clear" w:color="auto" w:fill="FFFFFF"/>
        <w:spacing w:before="0" w:beforeAutospacing="0" w:after="0" w:afterAutospacing="0" w:line="360" w:lineRule="auto"/>
        <w:jc w:val="center"/>
        <w:rPr>
          <w:rStyle w:val="19"/>
          <w:sz w:val="30"/>
          <w:szCs w:val="30"/>
          <w:shd w:val="clear" w:color="auto" w:fill="FFFFFF"/>
        </w:rPr>
      </w:pPr>
      <w:r>
        <w:rPr>
          <w:rStyle w:val="19"/>
          <w:sz w:val="30"/>
          <w:szCs w:val="30"/>
          <w:shd w:val="clear" w:color="auto" w:fill="FFFFFF"/>
        </w:rPr>
        <w:t xml:space="preserve"> </w:t>
      </w:r>
    </w:p>
    <w:p w14:paraId="153F4737">
      <w:pPr>
        <w:pStyle w:val="11"/>
        <w:widowControl/>
        <w:shd w:val="clear" w:color="auto" w:fill="FFFFFF"/>
        <w:spacing w:before="0" w:beforeAutospacing="0" w:after="0" w:afterAutospacing="0" w:line="600" w:lineRule="auto"/>
        <w:jc w:val="center"/>
        <w:rPr>
          <w:rStyle w:val="19"/>
          <w:rFonts w:ascii="宋体" w:hAnsi="宋体"/>
          <w:b/>
          <w:bCs/>
          <w:sz w:val="36"/>
          <w:szCs w:val="36"/>
          <w:shd w:val="clear" w:color="auto" w:fill="FFFFFF"/>
        </w:rPr>
      </w:pPr>
    </w:p>
    <w:p w14:paraId="43534DBF">
      <w:pPr>
        <w:pStyle w:val="11"/>
        <w:widowControl/>
        <w:shd w:val="clear" w:color="auto" w:fill="FFFFFF"/>
        <w:spacing w:before="0" w:beforeAutospacing="0" w:after="0" w:afterAutospacing="0" w:line="600" w:lineRule="auto"/>
        <w:jc w:val="center"/>
        <w:rPr>
          <w:rStyle w:val="19"/>
          <w:rFonts w:ascii="宋体" w:hAnsi="宋体"/>
          <w:b/>
          <w:bCs/>
          <w:sz w:val="36"/>
          <w:szCs w:val="36"/>
          <w:shd w:val="clear" w:color="auto" w:fill="FFFFFF"/>
        </w:rPr>
      </w:pPr>
    </w:p>
    <w:p w14:paraId="3CF3FB44">
      <w:pPr>
        <w:pStyle w:val="11"/>
        <w:widowControl/>
        <w:shd w:val="clear" w:color="auto" w:fill="FFFFFF"/>
        <w:spacing w:before="0" w:beforeAutospacing="0" w:after="0" w:afterAutospacing="0" w:line="600" w:lineRule="auto"/>
        <w:ind w:firstLine="723" w:firstLineChars="200"/>
        <w:jc w:val="both"/>
        <w:rPr>
          <w:rStyle w:val="19"/>
          <w:rFonts w:hint="eastAsia"/>
          <w:b/>
          <w:bCs/>
          <w:sz w:val="36"/>
          <w:szCs w:val="36"/>
          <w:shd w:val="clear" w:color="auto" w:fill="FFFFFF"/>
        </w:rPr>
      </w:pPr>
      <w:r>
        <w:rPr>
          <w:rStyle w:val="19"/>
          <w:rFonts w:ascii="宋体" w:hAnsi="宋体"/>
          <w:b/>
          <w:bCs/>
          <w:sz w:val="36"/>
          <w:szCs w:val="36"/>
          <w:shd w:val="clear" w:color="auto" w:fill="FFFFFF"/>
        </w:rPr>
        <w:t>建设单位：</w:t>
      </w:r>
      <w:r>
        <w:rPr>
          <w:rFonts w:hint="eastAsia" w:ascii="Times New Roman" w:hAnsi="Times New Roman" w:cs="Times New Roman"/>
          <w:b/>
          <w:bCs/>
          <w:sz w:val="36"/>
          <w:szCs w:val="36"/>
          <w:u w:val="none"/>
          <w:lang w:eastAsia="zh-CN"/>
        </w:rPr>
        <w:t>伊顿变压器（江苏）有限公司</w:t>
      </w:r>
      <w:r>
        <w:rPr>
          <w:rFonts w:hint="default" w:ascii="Times New Roman" w:hAnsi="Times New Roman" w:eastAsia="宋体" w:cs="Times New Roman"/>
          <w:b/>
          <w:bCs/>
          <w:sz w:val="36"/>
          <w:szCs w:val="36"/>
          <w:u w:val="none"/>
        </w:rPr>
        <w:t xml:space="preserve"> </w:t>
      </w:r>
    </w:p>
    <w:p w14:paraId="334D6EE3">
      <w:pPr>
        <w:pStyle w:val="11"/>
        <w:widowControl/>
        <w:shd w:val="clear" w:color="auto" w:fill="FFFFFF"/>
        <w:spacing w:before="0" w:beforeAutospacing="0" w:after="0" w:afterAutospacing="0" w:line="360" w:lineRule="auto"/>
        <w:jc w:val="center"/>
        <w:rPr>
          <w:rFonts w:hint="eastAsia" w:cs="Calibri"/>
          <w:b/>
          <w:bCs/>
          <w:sz w:val="36"/>
          <w:szCs w:val="36"/>
        </w:rPr>
      </w:pPr>
      <w:r>
        <w:rPr>
          <w:rStyle w:val="19"/>
          <w:rFonts w:ascii="宋体" w:hAnsi="宋体"/>
          <w:b/>
          <w:bCs/>
          <w:sz w:val="36"/>
          <w:szCs w:val="36"/>
          <w:shd w:val="clear" w:color="auto" w:fill="FFFFFF"/>
        </w:rPr>
        <w:t>二〇二</w:t>
      </w:r>
      <w:r>
        <w:rPr>
          <w:rStyle w:val="19"/>
          <w:rFonts w:hint="eastAsia" w:ascii="宋体" w:hAnsi="宋体"/>
          <w:b/>
          <w:bCs/>
          <w:sz w:val="36"/>
          <w:szCs w:val="36"/>
          <w:shd w:val="clear" w:color="auto" w:fill="FFFFFF"/>
        </w:rPr>
        <w:t>四</w:t>
      </w:r>
      <w:r>
        <w:rPr>
          <w:rStyle w:val="19"/>
          <w:rFonts w:ascii="宋体" w:hAnsi="宋体"/>
          <w:b/>
          <w:bCs/>
          <w:sz w:val="36"/>
          <w:szCs w:val="36"/>
          <w:shd w:val="clear" w:color="auto" w:fill="FFFFFF"/>
        </w:rPr>
        <w:t>年</w:t>
      </w:r>
      <w:r>
        <w:rPr>
          <w:rStyle w:val="19"/>
          <w:rFonts w:hint="eastAsia" w:ascii="宋体" w:hAnsi="宋体"/>
          <w:b/>
          <w:bCs/>
          <w:sz w:val="36"/>
          <w:szCs w:val="36"/>
          <w:shd w:val="clear" w:color="auto" w:fill="FFFFFF"/>
        </w:rPr>
        <w:t>十一</w:t>
      </w:r>
      <w:r>
        <w:rPr>
          <w:rStyle w:val="19"/>
          <w:rFonts w:ascii="宋体" w:hAnsi="宋体"/>
          <w:b/>
          <w:bCs/>
          <w:sz w:val="36"/>
          <w:szCs w:val="36"/>
          <w:shd w:val="clear" w:color="auto" w:fill="FFFFFF"/>
        </w:rPr>
        <w:t>月</w:t>
      </w:r>
    </w:p>
    <w:p w14:paraId="5F3C30CF">
      <w:pPr>
        <w:widowControl/>
        <w:jc w:val="left"/>
        <w:rPr>
          <w:b/>
          <w:bCs/>
          <w:sz w:val="36"/>
          <w:szCs w:val="36"/>
        </w:rPr>
        <w:sectPr>
          <w:pgSz w:w="11906" w:h="16838"/>
          <w:pgMar w:top="1440" w:right="1800" w:bottom="1440" w:left="1800" w:header="720" w:footer="720" w:gutter="0"/>
          <w:cols w:space="720" w:num="1"/>
          <w:docGrid w:type="lines" w:linePitch="312" w:charSpace="0"/>
        </w:sectPr>
      </w:pPr>
    </w:p>
    <w:p w14:paraId="0E22BB92">
      <w:pPr>
        <w:jc w:val="center"/>
        <w:rPr>
          <w:b/>
          <w:bCs/>
          <w:sz w:val="36"/>
          <w:szCs w:val="36"/>
        </w:rPr>
      </w:pPr>
    </w:p>
    <w:p w14:paraId="40164233">
      <w:pPr>
        <w:jc w:val="center"/>
        <w:rPr>
          <w:b/>
          <w:bCs/>
          <w:sz w:val="36"/>
          <w:szCs w:val="36"/>
        </w:rPr>
      </w:pPr>
      <w:r>
        <w:rPr>
          <w:b/>
          <w:bCs/>
          <w:sz w:val="36"/>
          <w:szCs w:val="36"/>
        </w:rPr>
        <w:t xml:space="preserve"> </w:t>
      </w:r>
    </w:p>
    <w:p w14:paraId="28CD7693">
      <w:pPr>
        <w:widowControl/>
        <w:shd w:val="clear" w:color="auto" w:fill="FFFFFF"/>
        <w:spacing w:line="600" w:lineRule="auto"/>
        <w:jc w:val="center"/>
        <w:rPr>
          <w:rFonts w:ascii="Times New Roman" w:hAnsi="Times New Roman" w:cs="Times New Roman"/>
          <w:b/>
          <w:bCs/>
          <w:kern w:val="0"/>
          <w:sz w:val="44"/>
          <w:szCs w:val="44"/>
          <w:shd w:val="clear" w:color="auto" w:fill="FFFFFF"/>
        </w:rPr>
      </w:pPr>
      <w:r>
        <w:rPr>
          <w:rFonts w:hint="eastAsia" w:ascii="宋体" w:hAnsi="宋体"/>
          <w:b/>
          <w:bCs/>
          <w:kern w:val="0"/>
          <w:sz w:val="44"/>
          <w:szCs w:val="44"/>
          <w:shd w:val="clear" w:color="auto" w:fill="FFFFFF"/>
        </w:rPr>
        <w:t>目</w:t>
      </w:r>
      <w:r>
        <w:rPr>
          <w:rFonts w:hint="eastAsia" w:ascii="Times New Roman" w:hAnsi="Times New Roman"/>
          <w:b/>
          <w:bCs/>
          <w:kern w:val="0"/>
          <w:sz w:val="44"/>
          <w:szCs w:val="44"/>
          <w:shd w:val="clear" w:color="auto" w:fill="FFFFFF"/>
        </w:rPr>
        <w:t xml:space="preserve"> </w:t>
      </w:r>
      <w:r>
        <w:rPr>
          <w:rFonts w:ascii="Times New Roman" w:hAnsi="Times New Roman" w:cs="Times New Roman"/>
          <w:b/>
          <w:bCs/>
          <w:kern w:val="0"/>
          <w:sz w:val="44"/>
          <w:szCs w:val="44"/>
          <w:shd w:val="clear" w:color="auto" w:fill="FFFFFF"/>
        </w:rPr>
        <w:t xml:space="preserve"> </w:t>
      </w:r>
      <w:r>
        <w:rPr>
          <w:rFonts w:hint="eastAsia" w:ascii="宋体" w:hAnsi="宋体"/>
          <w:b/>
          <w:bCs/>
          <w:kern w:val="0"/>
          <w:sz w:val="44"/>
          <w:szCs w:val="44"/>
          <w:shd w:val="clear" w:color="auto" w:fill="FFFFFF"/>
        </w:rPr>
        <w:t>录</w:t>
      </w:r>
    </w:p>
    <w:p w14:paraId="37E731B6">
      <w:pPr>
        <w:widowControl/>
        <w:shd w:val="clear" w:color="auto" w:fill="FFFFFF"/>
        <w:spacing w:line="600" w:lineRule="auto"/>
        <w:rPr>
          <w:rFonts w:ascii="Times New Roman" w:hAnsi="Times New Roman" w:cs="Times New Roman"/>
          <w:b/>
          <w:bCs/>
          <w:kern w:val="0"/>
          <w:sz w:val="44"/>
          <w:szCs w:val="44"/>
          <w:shd w:val="clear" w:color="auto" w:fill="FFFFFF"/>
        </w:rPr>
      </w:pPr>
      <w:r>
        <w:rPr>
          <w:rFonts w:ascii="Times New Roman" w:hAnsi="Times New Roman" w:cs="Times New Roman"/>
          <w:b/>
          <w:bCs/>
          <w:kern w:val="0"/>
          <w:sz w:val="44"/>
          <w:szCs w:val="44"/>
          <w:shd w:val="clear" w:color="auto" w:fill="FFFFFF"/>
        </w:rPr>
        <w:t xml:space="preserve"> </w:t>
      </w:r>
    </w:p>
    <w:p w14:paraId="3076D797">
      <w:pPr>
        <w:widowControl/>
        <w:shd w:val="clear" w:color="auto" w:fill="FFFFFF"/>
        <w:spacing w:line="600" w:lineRule="auto"/>
        <w:ind w:left="1606" w:hanging="1606" w:hangingChars="500"/>
        <w:rPr>
          <w:rFonts w:ascii="Times New Roman" w:hAnsi="Times New Roman"/>
          <w:b/>
          <w:bCs/>
          <w:sz w:val="32"/>
          <w:szCs w:val="32"/>
          <w:shd w:val="clear" w:color="auto" w:fill="FFFFFF"/>
        </w:rPr>
      </w:pPr>
      <w:r>
        <w:rPr>
          <w:rFonts w:hint="eastAsia" w:ascii="宋体" w:hAnsi="宋体"/>
          <w:b/>
          <w:bCs/>
          <w:sz w:val="32"/>
          <w:szCs w:val="32"/>
          <w:shd w:val="clear" w:color="auto" w:fill="FFFFFF"/>
        </w:rPr>
        <w:t>第一部分</w:t>
      </w:r>
      <w:r>
        <w:rPr>
          <w:rFonts w:hint="eastAsia" w:ascii="Times New Roman" w:hAnsi="Times New Roman"/>
          <w:b/>
          <w:bCs/>
          <w:sz w:val="32"/>
          <w:szCs w:val="32"/>
          <w:shd w:val="clear" w:color="auto" w:fill="FFFFFF"/>
        </w:rPr>
        <w:t xml:space="preserve"> </w:t>
      </w:r>
      <w:r>
        <w:rPr>
          <w:rFonts w:ascii="Times New Roman" w:hAnsi="Times New Roman"/>
          <w:b/>
          <w:bCs/>
          <w:sz w:val="32"/>
          <w:szCs w:val="32"/>
          <w:shd w:val="clear" w:color="auto" w:fill="FFFFFF"/>
        </w:rPr>
        <w:t xml:space="preserve"> </w:t>
      </w:r>
      <w:r>
        <w:rPr>
          <w:rFonts w:hint="eastAsia" w:ascii="Times New Roman" w:hAnsi="Times New Roman" w:cs="Times New Roman"/>
          <w:b/>
          <w:bCs/>
          <w:sz w:val="32"/>
          <w:szCs w:val="32"/>
          <w:u w:val="none"/>
          <w:lang w:eastAsia="zh-CN"/>
        </w:rPr>
        <w:t>伊顿变压器（江苏）有限公司</w:t>
      </w:r>
      <w:r>
        <w:rPr>
          <w:rFonts w:hint="default" w:ascii="Times New Roman" w:hAnsi="Times New Roman" w:eastAsia="宋体" w:cs="Times New Roman"/>
          <w:b/>
          <w:bCs/>
          <w:sz w:val="32"/>
          <w:szCs w:val="32"/>
          <w:u w:val="none"/>
        </w:rPr>
        <w:t xml:space="preserve"> </w:t>
      </w:r>
      <w:r>
        <w:rPr>
          <w:rFonts w:hint="eastAsia" w:ascii="Times New Roman" w:hAnsi="Times New Roman" w:cs="Times New Roman"/>
          <w:b/>
          <w:sz w:val="32"/>
          <w:szCs w:val="32"/>
          <w:u w:val="none"/>
          <w:lang w:eastAsia="zh-CN"/>
        </w:rPr>
        <w:t>非晶合金、卷铁</w:t>
      </w:r>
      <w:r>
        <w:rPr>
          <w:rFonts w:hint="eastAsia" w:ascii="Times New Roman" w:hAnsi="Times New Roman" w:cs="Times New Roman"/>
          <w:b/>
          <w:sz w:val="32"/>
          <w:szCs w:val="32"/>
          <w:u w:val="none"/>
          <w:lang w:val="en-US" w:eastAsia="zh-CN"/>
        </w:rPr>
        <w:t xml:space="preserve">                 </w:t>
      </w:r>
      <w:r>
        <w:rPr>
          <w:rFonts w:hint="eastAsia" w:ascii="Times New Roman" w:hAnsi="Times New Roman" w:cs="Times New Roman"/>
          <w:b/>
          <w:sz w:val="32"/>
          <w:szCs w:val="32"/>
          <w:u w:val="none"/>
          <w:lang w:eastAsia="zh-CN"/>
        </w:rPr>
        <w:t>芯节能变压器生产项目（第一阶段）</w:t>
      </w:r>
      <w:r>
        <w:rPr>
          <w:rFonts w:hint="default" w:ascii="Times New Roman" w:hAnsi="Times New Roman" w:eastAsia="宋体" w:cs="Times New Roman"/>
          <w:b/>
          <w:sz w:val="32"/>
          <w:szCs w:val="32"/>
          <w:u w:val="none"/>
        </w:rPr>
        <w:t xml:space="preserve"> </w:t>
      </w:r>
      <w:r>
        <w:rPr>
          <w:rFonts w:hint="eastAsia" w:ascii="宋体" w:hAnsi="宋体"/>
          <w:b/>
          <w:bCs/>
          <w:sz w:val="32"/>
          <w:szCs w:val="32"/>
          <w:shd w:val="clear" w:color="auto" w:fill="FFFFFF"/>
        </w:rPr>
        <w:t>竣工环境保护验收监测报告</w:t>
      </w:r>
    </w:p>
    <w:p w14:paraId="349298CD">
      <w:pPr>
        <w:spacing w:line="360" w:lineRule="auto"/>
        <w:ind w:left="1604" w:leftChars="152" w:right="105" w:rightChars="50" w:hanging="1285" w:hangingChars="400"/>
        <w:jc w:val="both"/>
        <w:rPr>
          <w:rFonts w:ascii="Times New Roman" w:hAnsi="Times New Roman" w:cs="Times New Roman"/>
          <w:b/>
          <w:bCs/>
          <w:kern w:val="0"/>
          <w:sz w:val="32"/>
          <w:szCs w:val="32"/>
          <w:shd w:val="clear" w:color="auto" w:fill="FFFFFF"/>
        </w:rPr>
      </w:pPr>
      <w:bookmarkStart w:id="0" w:name="_Hlk46830081"/>
      <w:r>
        <w:rPr>
          <w:rFonts w:hint="eastAsia" w:ascii="宋体" w:hAnsi="宋体"/>
          <w:b/>
          <w:bCs/>
          <w:kern w:val="0"/>
          <w:sz w:val="32"/>
          <w:szCs w:val="32"/>
          <w:shd w:val="clear" w:color="auto" w:fill="FFFFFF"/>
        </w:rPr>
        <w:t>第二部分</w:t>
      </w:r>
      <w:r>
        <w:rPr>
          <w:rFonts w:hint="eastAsia" w:ascii="Times New Roman" w:hAnsi="Times New Roman"/>
          <w:b/>
          <w:bCs/>
          <w:kern w:val="0"/>
          <w:sz w:val="32"/>
          <w:szCs w:val="32"/>
          <w:shd w:val="clear" w:color="auto" w:fill="FFFFFF"/>
        </w:rPr>
        <w:t xml:space="preserve"> </w:t>
      </w:r>
      <w:r>
        <w:rPr>
          <w:rFonts w:ascii="Times New Roman" w:hAnsi="Times New Roman" w:cs="Times New Roman"/>
          <w:b/>
          <w:bCs/>
          <w:kern w:val="0"/>
          <w:sz w:val="32"/>
          <w:szCs w:val="32"/>
          <w:shd w:val="clear" w:color="auto" w:fill="FFFFFF"/>
        </w:rPr>
        <w:t xml:space="preserve"> </w:t>
      </w:r>
      <w:r>
        <w:rPr>
          <w:rFonts w:hint="eastAsia" w:ascii="Times New Roman" w:hAnsi="Times New Roman" w:cs="Times New Roman"/>
          <w:b/>
          <w:bCs/>
          <w:sz w:val="32"/>
          <w:szCs w:val="32"/>
          <w:u w:val="none"/>
          <w:lang w:eastAsia="zh-CN"/>
        </w:rPr>
        <w:t>伊顿变压器（江苏）有限公司</w:t>
      </w:r>
      <w:r>
        <w:rPr>
          <w:rFonts w:hint="default" w:ascii="Times New Roman" w:hAnsi="Times New Roman" w:eastAsia="宋体" w:cs="Times New Roman"/>
          <w:b/>
          <w:bCs/>
          <w:sz w:val="32"/>
          <w:szCs w:val="32"/>
          <w:u w:val="none"/>
        </w:rPr>
        <w:t xml:space="preserve"> </w:t>
      </w:r>
      <w:r>
        <w:rPr>
          <w:rFonts w:hint="eastAsia" w:ascii="Times New Roman" w:hAnsi="Times New Roman" w:cs="Times New Roman"/>
          <w:b/>
          <w:sz w:val="32"/>
          <w:szCs w:val="32"/>
          <w:u w:val="none"/>
          <w:lang w:eastAsia="zh-CN"/>
        </w:rPr>
        <w:t>非晶合金、卷铁芯节能变压器生产项目（第一阶段）</w:t>
      </w:r>
      <w:r>
        <w:rPr>
          <w:rFonts w:hint="eastAsia" w:ascii="宋体" w:hAnsi="宋体"/>
          <w:b/>
          <w:bCs/>
          <w:kern w:val="0"/>
          <w:sz w:val="32"/>
          <w:szCs w:val="32"/>
          <w:shd w:val="clear" w:color="auto" w:fill="FFFFFF"/>
        </w:rPr>
        <w:t>竣工环境保护验收意见</w:t>
      </w:r>
    </w:p>
    <w:bookmarkEnd w:id="0"/>
    <w:p w14:paraId="7FC9A52F">
      <w:pPr>
        <w:widowControl/>
        <w:shd w:val="clear" w:color="auto" w:fill="FFFFFF"/>
        <w:spacing w:line="600" w:lineRule="auto"/>
        <w:ind w:firstLine="301" w:firstLineChars="100"/>
        <w:rPr>
          <w:rFonts w:ascii="Times New Roman" w:hAnsi="Times New Roman" w:cs="Times New Roman"/>
          <w:b/>
          <w:bCs/>
          <w:kern w:val="0"/>
          <w:sz w:val="30"/>
          <w:szCs w:val="30"/>
          <w:shd w:val="clear" w:color="auto" w:fill="FFFFFF"/>
        </w:rPr>
      </w:pPr>
      <w:bookmarkStart w:id="1" w:name="_Hlk46830213"/>
      <w:r>
        <w:rPr>
          <w:rFonts w:hint="eastAsia" w:ascii="宋体" w:hAnsi="宋体"/>
          <w:b/>
          <w:bCs/>
          <w:kern w:val="0"/>
          <w:sz w:val="30"/>
          <w:szCs w:val="30"/>
          <w:shd w:val="clear" w:color="auto" w:fill="FFFFFF"/>
        </w:rPr>
        <w:t>第三部分</w:t>
      </w:r>
      <w:r>
        <w:rPr>
          <w:rFonts w:hint="eastAsia" w:ascii="Times New Roman" w:hAnsi="Times New Roman"/>
          <w:b/>
          <w:bCs/>
          <w:kern w:val="0"/>
          <w:sz w:val="30"/>
          <w:szCs w:val="30"/>
          <w:shd w:val="clear" w:color="auto" w:fill="FFFFFF"/>
        </w:rPr>
        <w:t xml:space="preserve"> </w:t>
      </w:r>
      <w:r>
        <w:rPr>
          <w:rFonts w:ascii="Times New Roman" w:hAnsi="Times New Roman" w:cs="Times New Roman"/>
          <w:b/>
          <w:bCs/>
          <w:kern w:val="0"/>
          <w:sz w:val="30"/>
          <w:szCs w:val="30"/>
          <w:shd w:val="clear" w:color="auto" w:fill="FFFFFF"/>
        </w:rPr>
        <w:t xml:space="preserve"> </w:t>
      </w:r>
      <w:r>
        <w:rPr>
          <w:rFonts w:hint="eastAsia" w:ascii="宋体" w:hAnsi="宋体"/>
          <w:b/>
          <w:bCs/>
          <w:kern w:val="0"/>
          <w:sz w:val="30"/>
          <w:szCs w:val="30"/>
          <w:shd w:val="clear" w:color="auto" w:fill="FFFFFF"/>
        </w:rPr>
        <w:t>其他需要说明的事项</w:t>
      </w:r>
    </w:p>
    <w:bookmarkEnd w:id="1"/>
    <w:p w14:paraId="11E7F0F0">
      <w:pPr>
        <w:widowControl/>
        <w:shd w:val="clear" w:color="auto" w:fill="FFFFFF"/>
        <w:spacing w:line="600" w:lineRule="auto"/>
        <w:rPr>
          <w:rFonts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655067AA">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011569B3">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405321F4">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239D2CFA">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15FA7744">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4BA69815">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69C7E467">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341A7C88">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69C41379">
      <w:pPr>
        <w:widowControl/>
        <w:shd w:val="clear" w:color="auto" w:fill="FFFFFF"/>
        <w:spacing w:line="600" w:lineRule="auto"/>
        <w:rPr>
          <w:rFonts w:hint="eastAsia" w:ascii="Times New Roman" w:hAnsi="Times New Roman"/>
          <w:b/>
          <w:bCs/>
          <w:kern w:val="0"/>
          <w:sz w:val="30"/>
          <w:szCs w:val="30"/>
          <w:shd w:val="clear" w:color="auto" w:fill="FFFFFF"/>
        </w:rPr>
      </w:pPr>
      <w:r>
        <w:rPr>
          <w:rFonts w:hint="eastAsia" w:ascii="Times New Roman" w:hAnsi="Times New Roman"/>
          <w:b/>
          <w:bCs/>
          <w:kern w:val="0"/>
          <w:sz w:val="30"/>
          <w:szCs w:val="30"/>
          <w:shd w:val="clear" w:color="auto" w:fill="FFFFFF"/>
        </w:rPr>
        <w:t xml:space="preserve"> </w:t>
      </w:r>
    </w:p>
    <w:p w14:paraId="735CC055">
      <w:pPr>
        <w:jc w:val="center"/>
        <w:rPr>
          <w:rFonts w:hint="eastAsia"/>
          <w:b/>
          <w:bCs/>
          <w:sz w:val="40"/>
          <w:szCs w:val="40"/>
        </w:rPr>
      </w:pPr>
      <w:r>
        <w:rPr>
          <w:b/>
          <w:bCs/>
          <w:sz w:val="40"/>
          <w:szCs w:val="40"/>
        </w:rPr>
        <w:t xml:space="preserve"> </w:t>
      </w:r>
    </w:p>
    <w:p w14:paraId="7E4F4D9B">
      <w:pPr>
        <w:jc w:val="center"/>
        <w:rPr>
          <w:b/>
          <w:bCs/>
          <w:sz w:val="40"/>
          <w:szCs w:val="40"/>
        </w:rPr>
      </w:pPr>
      <w:r>
        <w:rPr>
          <w:b/>
          <w:bCs/>
          <w:sz w:val="40"/>
          <w:szCs w:val="40"/>
        </w:rPr>
        <w:t xml:space="preserve"> </w:t>
      </w:r>
    </w:p>
    <w:p w14:paraId="72A0473A">
      <w:pPr>
        <w:jc w:val="center"/>
        <w:rPr>
          <w:b/>
          <w:bCs/>
          <w:sz w:val="40"/>
          <w:szCs w:val="40"/>
        </w:rPr>
      </w:pPr>
      <w:r>
        <w:rPr>
          <w:b/>
          <w:bCs/>
          <w:sz w:val="40"/>
          <w:szCs w:val="40"/>
        </w:rPr>
        <w:t xml:space="preserve"> </w:t>
      </w:r>
    </w:p>
    <w:p w14:paraId="42F04F5A">
      <w:pPr>
        <w:pStyle w:val="11"/>
        <w:widowControl/>
        <w:numPr>
          <w:ilvl w:val="0"/>
          <w:numId w:val="1"/>
        </w:numPr>
        <w:shd w:val="clear" w:color="auto" w:fill="FFFFFF"/>
        <w:spacing w:before="0" w:beforeAutospacing="0" w:after="0" w:afterAutospacing="0" w:line="600" w:lineRule="auto"/>
        <w:jc w:val="center"/>
        <w:rPr>
          <w:rStyle w:val="19"/>
          <w:sz w:val="40"/>
          <w:szCs w:val="40"/>
          <w:shd w:val="clear" w:color="auto" w:fill="FFFFFF"/>
        </w:rPr>
      </w:pPr>
      <w:r>
        <w:rPr>
          <w:rStyle w:val="19"/>
          <w:rFonts w:hint="eastAsia"/>
          <w:sz w:val="40"/>
          <w:szCs w:val="40"/>
          <w:shd w:val="clear" w:color="auto" w:fill="FFFFFF"/>
          <w:lang w:val="en-US" w:eastAsia="zh-CN"/>
        </w:rPr>
        <w:t xml:space="preserve">    </w:t>
      </w:r>
    </w:p>
    <w:p w14:paraId="643E27DE">
      <w:pPr>
        <w:pStyle w:val="11"/>
        <w:widowControl/>
        <w:shd w:val="clear" w:color="auto" w:fill="FFFFFF"/>
        <w:spacing w:before="0" w:beforeAutospacing="0" w:after="0" w:afterAutospacing="0" w:line="600" w:lineRule="auto"/>
        <w:ind w:firstLine="2249" w:firstLineChars="700"/>
        <w:rPr>
          <w:rFonts w:hint="default" w:ascii="Times New Roman" w:hAnsi="Times New Roman" w:eastAsia="宋体" w:cs="Times New Roman"/>
          <w:b/>
          <w:bCs/>
          <w:sz w:val="32"/>
          <w:szCs w:val="32"/>
          <w:u w:val="none"/>
        </w:rPr>
      </w:pPr>
      <w:r>
        <w:rPr>
          <w:rFonts w:hint="eastAsia" w:ascii="Times New Roman" w:hAnsi="Times New Roman" w:cs="Times New Roman"/>
          <w:b/>
          <w:bCs/>
          <w:sz w:val="32"/>
          <w:szCs w:val="32"/>
          <w:u w:val="none"/>
          <w:lang w:eastAsia="zh-CN"/>
        </w:rPr>
        <w:t>伊顿变压器（江苏）有限公司</w:t>
      </w:r>
      <w:r>
        <w:rPr>
          <w:rFonts w:hint="default" w:ascii="Times New Roman" w:hAnsi="Times New Roman" w:eastAsia="宋体" w:cs="Times New Roman"/>
          <w:b/>
          <w:bCs/>
          <w:sz w:val="32"/>
          <w:szCs w:val="32"/>
          <w:u w:val="none"/>
        </w:rPr>
        <w:t xml:space="preserve"> </w:t>
      </w:r>
    </w:p>
    <w:p w14:paraId="6B80278A">
      <w:pPr>
        <w:pStyle w:val="11"/>
        <w:widowControl/>
        <w:shd w:val="clear" w:color="auto" w:fill="FFFFFF"/>
        <w:spacing w:before="0" w:beforeAutospacing="0" w:after="0" w:afterAutospacing="0" w:line="600" w:lineRule="auto"/>
        <w:ind w:left="1922" w:leftChars="456" w:hanging="964" w:hangingChars="300"/>
        <w:rPr>
          <w:rFonts w:hint="eastAsia" w:ascii="Times New Roman" w:hAnsi="Times New Roman" w:cs="Times New Roman"/>
          <w:b/>
          <w:sz w:val="32"/>
          <w:szCs w:val="32"/>
          <w:u w:val="none"/>
          <w:lang w:eastAsia="zh-CN"/>
        </w:rPr>
      </w:pPr>
      <w:r>
        <w:rPr>
          <w:rFonts w:hint="eastAsia" w:ascii="Times New Roman" w:hAnsi="Times New Roman" w:cs="Times New Roman"/>
          <w:b/>
          <w:sz w:val="32"/>
          <w:szCs w:val="32"/>
          <w:u w:val="none"/>
          <w:lang w:eastAsia="zh-CN"/>
        </w:rPr>
        <w:t>非晶合金、卷铁芯节能变压器生产项目（第一阶段）</w:t>
      </w:r>
    </w:p>
    <w:p w14:paraId="194D039B">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r>
        <w:rPr>
          <w:rFonts w:hint="eastAsia" w:ascii="宋体" w:hAnsi="宋体"/>
          <w:b/>
          <w:bCs/>
          <w:sz w:val="40"/>
          <w:szCs w:val="40"/>
        </w:rPr>
        <w:t>竣工环境保护验收监测报告</w:t>
      </w:r>
    </w:p>
    <w:p w14:paraId="1E3B252C">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339FD708">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4EA35387">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67B4B014">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080F2137">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30001A83">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0FB8C0A4">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67ADAD9B">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590DCCCE">
      <w:pPr>
        <w:spacing w:line="360" w:lineRule="auto"/>
        <w:jc w:val="center"/>
        <w:outlineLvl w:val="0"/>
        <w:rPr>
          <w:rFonts w:hint="default" w:ascii="Times New Roman" w:hAnsi="Times New Roman" w:eastAsia="宋体" w:cs="Times New Roman"/>
          <w:b/>
          <w:bCs/>
          <w:sz w:val="56"/>
          <w:szCs w:val="56"/>
        </w:rPr>
      </w:pPr>
    </w:p>
    <w:p w14:paraId="6AC6316D">
      <w:pPr>
        <w:spacing w:line="360" w:lineRule="auto"/>
        <w:jc w:val="center"/>
        <w:outlineLvl w:val="0"/>
        <w:rPr>
          <w:rFonts w:hint="default" w:ascii="Times New Roman" w:hAnsi="Times New Roman" w:eastAsia="宋体" w:cs="Times New Roman"/>
          <w:b/>
          <w:bCs/>
          <w:sz w:val="56"/>
          <w:szCs w:val="56"/>
        </w:rPr>
      </w:pPr>
    </w:p>
    <w:p w14:paraId="61F45A31">
      <w:pPr>
        <w:spacing w:line="360" w:lineRule="auto"/>
        <w:jc w:val="center"/>
        <w:outlineLvl w:val="0"/>
        <w:rPr>
          <w:rFonts w:hint="default" w:ascii="Times New Roman" w:hAnsi="Times New Roman" w:eastAsia="宋体" w:cs="Times New Roman"/>
          <w:b/>
          <w:bCs/>
          <w:sz w:val="56"/>
          <w:szCs w:val="56"/>
        </w:rPr>
      </w:pPr>
      <w:r>
        <w:rPr>
          <w:rFonts w:hint="default" w:ascii="Times New Roman" w:hAnsi="Times New Roman" w:eastAsia="宋体" w:cs="Times New Roman"/>
          <w:b/>
          <w:bCs/>
          <w:sz w:val="56"/>
          <w:szCs w:val="56"/>
        </w:rPr>
        <w:t>建设项目竣工环境保护</w:t>
      </w:r>
    </w:p>
    <w:p w14:paraId="081B2FFF">
      <w:pPr>
        <w:spacing w:line="360" w:lineRule="auto"/>
        <w:jc w:val="center"/>
        <w:outlineLvl w:val="0"/>
        <w:rPr>
          <w:rFonts w:hint="default" w:ascii="Times New Roman" w:hAnsi="Times New Roman" w:eastAsia="宋体" w:cs="Times New Roman"/>
          <w:b/>
          <w:bCs/>
          <w:sz w:val="56"/>
          <w:szCs w:val="56"/>
        </w:rPr>
      </w:pPr>
      <w:r>
        <w:rPr>
          <w:rFonts w:hint="default" w:ascii="Times New Roman" w:hAnsi="Times New Roman" w:eastAsia="宋体" w:cs="Times New Roman"/>
          <w:b/>
          <w:bCs/>
          <w:sz w:val="56"/>
          <w:szCs w:val="56"/>
        </w:rPr>
        <w:t>验收监测报告表</w:t>
      </w:r>
    </w:p>
    <w:p w14:paraId="44A16E7A">
      <w:pPr>
        <w:pStyle w:val="8"/>
        <w:jc w:val="center"/>
        <w:rPr>
          <w:rFonts w:hint="default" w:ascii="Times New Roman" w:hAnsi="Times New Roman" w:eastAsia="宋体" w:cs="Times New Roman"/>
          <w:sz w:val="21"/>
          <w:szCs w:val="21"/>
        </w:rPr>
      </w:pPr>
    </w:p>
    <w:p w14:paraId="793F1090">
      <w:pPr>
        <w:pStyle w:val="8"/>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w:t>
      </w:r>
    </w:p>
    <w:p w14:paraId="46B9A60C">
      <w:pPr>
        <w:pStyle w:val="8"/>
        <w:jc w:val="center"/>
        <w:rPr>
          <w:rFonts w:hint="default" w:ascii="Times New Roman" w:hAnsi="Times New Roman" w:eastAsia="宋体" w:cs="Times New Roman"/>
          <w:sz w:val="30"/>
          <w:szCs w:val="30"/>
        </w:rPr>
      </w:pPr>
    </w:p>
    <w:p w14:paraId="40DF6C14">
      <w:pPr>
        <w:pStyle w:val="8"/>
        <w:jc w:val="center"/>
        <w:rPr>
          <w:rFonts w:hint="default" w:ascii="Times New Roman" w:hAnsi="Times New Roman" w:eastAsia="宋体" w:cs="Times New Roman"/>
          <w:sz w:val="30"/>
          <w:szCs w:val="30"/>
        </w:rPr>
      </w:pPr>
    </w:p>
    <w:p w14:paraId="11DE6927">
      <w:pPr>
        <w:pStyle w:val="8"/>
        <w:jc w:val="center"/>
        <w:rPr>
          <w:rFonts w:hint="default" w:ascii="Times New Roman" w:hAnsi="Times New Roman" w:eastAsia="宋体" w:cs="Times New Roman"/>
          <w:sz w:val="30"/>
          <w:szCs w:val="30"/>
        </w:rPr>
      </w:pPr>
    </w:p>
    <w:p w14:paraId="666D996C">
      <w:pPr>
        <w:pStyle w:val="8"/>
        <w:spacing w:after="0" w:line="480" w:lineRule="auto"/>
        <w:jc w:val="left"/>
        <w:outlineLvl w:val="0"/>
        <w:rPr>
          <w:rFonts w:hint="default" w:ascii="Times New Roman" w:hAnsi="Times New Roman" w:eastAsia="宋体" w:cs="Times New Roman"/>
          <w:b/>
          <w:sz w:val="30"/>
          <w:szCs w:val="30"/>
        </w:rPr>
      </w:pPr>
    </w:p>
    <w:p w14:paraId="660AF2A2">
      <w:pPr>
        <w:pStyle w:val="8"/>
        <w:spacing w:after="0" w:line="480" w:lineRule="auto"/>
        <w:jc w:val="left"/>
        <w:outlineLvl w:val="0"/>
        <w:rPr>
          <w:rFonts w:hint="default" w:ascii="Times New Roman" w:hAnsi="Times New Roman" w:eastAsia="宋体" w:cs="Times New Roman"/>
          <w:b/>
          <w:sz w:val="30"/>
          <w:szCs w:val="30"/>
        </w:rPr>
      </w:pPr>
    </w:p>
    <w:p w14:paraId="695565F5">
      <w:pPr>
        <w:pStyle w:val="8"/>
        <w:spacing w:after="0" w:line="480" w:lineRule="auto"/>
        <w:jc w:val="left"/>
        <w:outlineLvl w:val="0"/>
        <w:rPr>
          <w:rFonts w:hint="default" w:ascii="Times New Roman" w:hAnsi="Times New Roman" w:eastAsia="宋体" w:cs="Times New Roman"/>
          <w:b/>
          <w:sz w:val="30"/>
          <w:szCs w:val="30"/>
        </w:rPr>
      </w:pPr>
    </w:p>
    <w:p w14:paraId="770D1337">
      <w:pPr>
        <w:pStyle w:val="8"/>
        <w:spacing w:after="0" w:line="480" w:lineRule="auto"/>
        <w:jc w:val="left"/>
        <w:outlineLvl w:val="0"/>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项目名称：</w:t>
      </w:r>
      <w:r>
        <w:rPr>
          <w:rFonts w:hint="eastAsia" w:ascii="Times New Roman" w:hAnsi="Times New Roman" w:cs="Times New Roman"/>
          <w:b/>
          <w:sz w:val="30"/>
          <w:szCs w:val="30"/>
          <w:u w:val="single"/>
          <w:lang w:eastAsia="zh-CN"/>
        </w:rPr>
        <w:t>非晶合金、卷铁芯节能变压器生产项目（第一阶段）</w:t>
      </w:r>
      <w:r>
        <w:rPr>
          <w:rFonts w:hint="default" w:ascii="Times New Roman" w:hAnsi="Times New Roman" w:eastAsia="宋体" w:cs="Times New Roman"/>
          <w:b/>
          <w:sz w:val="30"/>
          <w:szCs w:val="30"/>
          <w:u w:val="single"/>
        </w:rPr>
        <w:t xml:space="preserve">   </w:t>
      </w:r>
    </w:p>
    <w:p w14:paraId="6671443F">
      <w:pPr>
        <w:pStyle w:val="8"/>
        <w:spacing w:after="0" w:line="480" w:lineRule="auto"/>
        <w:jc w:val="left"/>
        <w:outlineLvl w:val="0"/>
        <w:rPr>
          <w:rFonts w:hint="default" w:ascii="Times New Roman" w:hAnsi="Times New Roman" w:eastAsia="宋体" w:cs="Times New Roman"/>
          <w:b/>
          <w:sz w:val="30"/>
          <w:szCs w:val="30"/>
          <w:u w:val="single"/>
        </w:rPr>
      </w:pPr>
      <w:r>
        <w:rPr>
          <w:rFonts w:hint="default" w:ascii="Times New Roman" w:hAnsi="Times New Roman" w:eastAsia="宋体" w:cs="Times New Roman"/>
          <w:b/>
          <w:sz w:val="30"/>
          <w:szCs w:val="30"/>
        </w:rPr>
        <w:t>建设单位（盖章）：</w:t>
      </w:r>
      <w:r>
        <w:rPr>
          <w:rFonts w:hint="eastAsia" w:ascii="Times New Roman" w:hAnsi="Times New Roman" w:cs="Times New Roman"/>
          <w:b/>
          <w:sz w:val="30"/>
          <w:szCs w:val="30"/>
          <w:u w:val="single"/>
          <w:lang w:eastAsia="zh-CN"/>
        </w:rPr>
        <w:t>伊顿变压器（江苏）有限公司</w:t>
      </w:r>
      <w:r>
        <w:rPr>
          <w:rFonts w:hint="default" w:ascii="Times New Roman" w:hAnsi="Times New Roman" w:eastAsia="宋体" w:cs="Times New Roman"/>
          <w:b/>
          <w:sz w:val="30"/>
          <w:szCs w:val="30"/>
          <w:u w:val="single"/>
        </w:rPr>
        <w:t xml:space="preserve"> </w:t>
      </w:r>
    </w:p>
    <w:p w14:paraId="67E3A74C">
      <w:pPr>
        <w:pStyle w:val="8"/>
        <w:jc w:val="center"/>
        <w:rPr>
          <w:rFonts w:hint="default" w:ascii="Times New Roman" w:hAnsi="Times New Roman" w:eastAsia="宋体" w:cs="Times New Roman"/>
          <w:sz w:val="30"/>
          <w:szCs w:val="30"/>
        </w:rPr>
      </w:pPr>
    </w:p>
    <w:p w14:paraId="50AD2DED">
      <w:pPr>
        <w:pStyle w:val="8"/>
        <w:jc w:val="center"/>
        <w:rPr>
          <w:rFonts w:hint="default" w:ascii="Times New Roman" w:hAnsi="Times New Roman" w:eastAsia="宋体" w:cs="Times New Roman"/>
          <w:sz w:val="30"/>
          <w:szCs w:val="30"/>
        </w:rPr>
      </w:pPr>
    </w:p>
    <w:p w14:paraId="7A39DC0C">
      <w:pPr>
        <w:pStyle w:val="8"/>
        <w:jc w:val="center"/>
        <w:rPr>
          <w:rFonts w:hint="default" w:ascii="Times New Roman" w:hAnsi="Times New Roman" w:eastAsia="宋体" w:cs="Times New Roman"/>
          <w:sz w:val="30"/>
          <w:szCs w:val="30"/>
        </w:rPr>
      </w:pPr>
    </w:p>
    <w:p w14:paraId="12E16866">
      <w:pPr>
        <w:pStyle w:val="8"/>
        <w:ind w:firstLine="1605" w:firstLineChars="400"/>
        <w:jc w:val="both"/>
        <w:outlineLvl w:val="0"/>
        <w:rPr>
          <w:rFonts w:hint="default" w:ascii="Times New Roman" w:hAnsi="Times New Roman" w:eastAsia="宋体" w:cs="Times New Roman"/>
          <w:b/>
          <w:spacing w:val="40"/>
          <w:sz w:val="32"/>
          <w:szCs w:val="32"/>
        </w:rPr>
      </w:pPr>
      <w:r>
        <w:rPr>
          <w:rFonts w:hint="default" w:ascii="Times New Roman" w:hAnsi="Times New Roman" w:eastAsia="宋体" w:cs="Times New Roman"/>
          <w:b/>
          <w:spacing w:val="40"/>
          <w:sz w:val="32"/>
          <w:szCs w:val="32"/>
        </w:rPr>
        <w:t>编制日期：二〇二</w:t>
      </w:r>
      <w:r>
        <w:rPr>
          <w:rFonts w:hint="eastAsia" w:ascii="Times New Roman" w:hAnsi="Times New Roman" w:cs="Times New Roman"/>
          <w:b/>
          <w:spacing w:val="40"/>
          <w:sz w:val="32"/>
          <w:szCs w:val="32"/>
          <w:lang w:val="en-US" w:eastAsia="zh-CN"/>
        </w:rPr>
        <w:t>四</w:t>
      </w:r>
      <w:r>
        <w:rPr>
          <w:rFonts w:hint="default" w:ascii="Times New Roman" w:hAnsi="Times New Roman" w:eastAsia="宋体" w:cs="Times New Roman"/>
          <w:b/>
          <w:spacing w:val="40"/>
          <w:sz w:val="32"/>
          <w:szCs w:val="32"/>
        </w:rPr>
        <w:t>年</w:t>
      </w:r>
      <w:r>
        <w:rPr>
          <w:rFonts w:hint="eastAsia" w:ascii="Times New Roman" w:hAnsi="Times New Roman" w:cs="Times New Roman"/>
          <w:b/>
          <w:spacing w:val="40"/>
          <w:sz w:val="32"/>
          <w:szCs w:val="32"/>
          <w:lang w:val="en-US" w:eastAsia="zh-CN"/>
        </w:rPr>
        <w:t>十一</w:t>
      </w:r>
      <w:r>
        <w:rPr>
          <w:rFonts w:hint="default" w:ascii="Times New Roman" w:hAnsi="Times New Roman" w:eastAsia="宋体" w:cs="Times New Roman"/>
          <w:b/>
          <w:spacing w:val="40"/>
          <w:sz w:val="32"/>
          <w:szCs w:val="32"/>
        </w:rPr>
        <w:t>月</w:t>
      </w:r>
    </w:p>
    <w:p w14:paraId="1DD053A1">
      <w:pPr>
        <w:pStyle w:val="8"/>
        <w:rPr>
          <w:rFonts w:hint="default" w:ascii="Times New Roman" w:hAnsi="Times New Roman" w:eastAsia="宋体" w:cs="Times New Roman"/>
          <w:color w:val="FF0000"/>
          <w:szCs w:val="28"/>
        </w:rPr>
        <w:sectPr>
          <w:headerReference r:id="rId3" w:type="default"/>
          <w:pgSz w:w="11906" w:h="16838"/>
          <w:pgMar w:top="1440" w:right="1800" w:bottom="1440" w:left="1800" w:header="851" w:footer="567" w:gutter="0"/>
          <w:pgBorders>
            <w:top w:val="none" w:sz="0" w:space="0"/>
            <w:left w:val="none" w:sz="0" w:space="0"/>
            <w:bottom w:val="none" w:sz="0" w:space="0"/>
            <w:right w:val="none" w:sz="0" w:space="0"/>
          </w:pgBorders>
          <w:pgNumType w:start="2"/>
          <w:cols w:space="720" w:num="1"/>
          <w:docGrid w:type="lines" w:linePitch="312" w:charSpace="0"/>
        </w:sectPr>
      </w:pPr>
    </w:p>
    <w:p w14:paraId="009E9E5A">
      <w:pPr>
        <w:outlineLvl w:val="0"/>
        <w:rPr>
          <w:rFonts w:hint="default" w:ascii="Times New Roman" w:hAnsi="Times New Roman" w:eastAsia="宋体" w:cs="Times New Roman"/>
          <w:b/>
          <w:bCs/>
          <w:kern w:val="2"/>
          <w:sz w:val="28"/>
          <w:szCs w:val="28"/>
        </w:rPr>
      </w:pPr>
    </w:p>
    <w:p w14:paraId="296E0871">
      <w:pPr>
        <w:outlineLvl w:val="0"/>
        <w:rPr>
          <w:rFonts w:hint="default" w:ascii="Times New Roman" w:hAnsi="Times New Roman" w:eastAsia="宋体" w:cs="Times New Roman"/>
          <w:b/>
          <w:bCs/>
          <w:kern w:val="2"/>
          <w:sz w:val="28"/>
          <w:szCs w:val="28"/>
        </w:rPr>
      </w:pPr>
    </w:p>
    <w:p w14:paraId="49D32DC4">
      <w:pPr>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t>编 制 单 位：</w:t>
      </w:r>
      <w:r>
        <w:rPr>
          <w:rFonts w:hint="eastAsia" w:ascii="Times New Roman" w:hAnsi="Times New Roman" w:eastAsia="宋体" w:cs="Times New Roman"/>
          <w:b/>
          <w:bCs/>
          <w:kern w:val="2"/>
          <w:sz w:val="28"/>
          <w:szCs w:val="28"/>
          <w:lang w:eastAsia="zh-CN"/>
        </w:rPr>
        <w:t>伊顿变压器（江苏）有限公司</w:t>
      </w:r>
      <w:r>
        <w:rPr>
          <w:rFonts w:hint="default" w:ascii="Times New Roman" w:hAnsi="Times New Roman" w:eastAsia="宋体" w:cs="Times New Roman"/>
          <w:b/>
          <w:bCs/>
          <w:kern w:val="2"/>
          <w:sz w:val="28"/>
          <w:szCs w:val="28"/>
        </w:rPr>
        <w:t xml:space="preserve"> </w:t>
      </w:r>
    </w:p>
    <w:p w14:paraId="20992058">
      <w:pPr>
        <w:outlineLvl w:val="0"/>
        <w:rPr>
          <w:rFonts w:hint="default" w:ascii="Times New Roman" w:hAnsi="Times New Roman" w:eastAsia="宋体" w:cs="Times New Roman"/>
          <w:b/>
          <w:bCs/>
          <w:spacing w:val="20"/>
          <w:kern w:val="2"/>
          <w:sz w:val="28"/>
          <w:szCs w:val="28"/>
        </w:rPr>
      </w:pPr>
      <w:r>
        <w:rPr>
          <w:rFonts w:hint="default" w:ascii="Times New Roman" w:hAnsi="Times New Roman" w:eastAsia="宋体" w:cs="Times New Roman"/>
          <w:b/>
          <w:bCs/>
          <w:kern w:val="2"/>
          <w:sz w:val="28"/>
          <w:szCs w:val="28"/>
        </w:rPr>
        <w:t>法 人 代 表：</w:t>
      </w:r>
      <w:r>
        <w:rPr>
          <w:rFonts w:hint="eastAsia" w:ascii="Times New Roman" w:hAnsi="Times New Roman" w:eastAsia="宋体" w:cs="Times New Roman"/>
          <w:b/>
          <w:bCs/>
          <w:kern w:val="2"/>
          <w:sz w:val="28"/>
          <w:szCs w:val="28"/>
          <w:lang w:val="en-US" w:eastAsia="zh-CN"/>
        </w:rPr>
        <w:t>肖鹏</w:t>
      </w:r>
    </w:p>
    <w:p w14:paraId="14E820C9">
      <w:pPr>
        <w:outlineLvl w:val="0"/>
        <w:rPr>
          <w:rFonts w:hint="default" w:ascii="Times New Roman" w:hAnsi="Times New Roman" w:eastAsia="宋体" w:cs="Times New Roman"/>
          <w:b/>
          <w:bCs/>
          <w:spacing w:val="20"/>
          <w:kern w:val="2"/>
          <w:sz w:val="28"/>
          <w:szCs w:val="28"/>
        </w:rPr>
      </w:pPr>
      <w:r>
        <w:rPr>
          <w:rFonts w:hint="default" w:ascii="Times New Roman" w:hAnsi="Times New Roman" w:eastAsia="宋体" w:cs="Times New Roman"/>
          <w:b/>
          <w:bCs/>
          <w:spacing w:val="20"/>
          <w:kern w:val="2"/>
          <w:sz w:val="28"/>
          <w:szCs w:val="28"/>
        </w:rPr>
        <w:t>报告编制人</w:t>
      </w:r>
      <w:r>
        <w:rPr>
          <w:rFonts w:hint="default" w:ascii="Times New Roman" w:hAnsi="Times New Roman" w:eastAsia="宋体" w:cs="Times New Roman"/>
          <w:b/>
          <w:bCs/>
          <w:kern w:val="2"/>
          <w:sz w:val="28"/>
          <w:szCs w:val="28"/>
        </w:rPr>
        <w:t xml:space="preserve">：          （签字）        </w:t>
      </w:r>
    </w:p>
    <w:p w14:paraId="4D6D3BBC">
      <w:pPr>
        <w:outlineLvl w:val="0"/>
        <w:rPr>
          <w:rFonts w:hint="default" w:ascii="Times New Roman" w:hAnsi="Times New Roman" w:eastAsia="宋体" w:cs="Times New Roman"/>
          <w:b/>
          <w:bCs/>
          <w:spacing w:val="20"/>
          <w:kern w:val="2"/>
          <w:sz w:val="30"/>
          <w:szCs w:val="30"/>
        </w:rPr>
      </w:pPr>
      <w:r>
        <w:rPr>
          <w:rFonts w:hint="default" w:ascii="Times New Roman" w:hAnsi="Times New Roman" w:eastAsia="宋体" w:cs="Times New Roman"/>
          <w:b/>
          <w:bCs/>
          <w:spacing w:val="20"/>
          <w:kern w:val="2"/>
          <w:sz w:val="28"/>
          <w:szCs w:val="28"/>
        </w:rPr>
        <w:t xml:space="preserve">项目负责人：  </w:t>
      </w:r>
      <w:r>
        <w:rPr>
          <w:rFonts w:hint="default" w:ascii="Times New Roman" w:hAnsi="Times New Roman" w:eastAsia="宋体" w:cs="Times New Roman"/>
          <w:b/>
          <w:bCs/>
          <w:spacing w:val="20"/>
          <w:kern w:val="2"/>
          <w:sz w:val="30"/>
          <w:szCs w:val="30"/>
        </w:rPr>
        <w:t xml:space="preserve">     </w:t>
      </w:r>
      <w:r>
        <w:rPr>
          <w:rFonts w:hint="default" w:ascii="Times New Roman" w:hAnsi="Times New Roman" w:eastAsia="宋体" w:cs="Times New Roman"/>
          <w:b/>
          <w:bCs/>
          <w:kern w:val="2"/>
          <w:sz w:val="28"/>
          <w:szCs w:val="28"/>
        </w:rPr>
        <w:t>（签字）</w:t>
      </w:r>
    </w:p>
    <w:p w14:paraId="73C68BAE">
      <w:pPr>
        <w:pStyle w:val="8"/>
        <w:rPr>
          <w:rFonts w:hint="default" w:ascii="Times New Roman" w:hAnsi="Times New Roman" w:eastAsia="宋体" w:cs="Times New Roman"/>
          <w:color w:val="FF0000"/>
        </w:rPr>
      </w:pPr>
    </w:p>
    <w:p w14:paraId="32631B19">
      <w:pPr>
        <w:pStyle w:val="8"/>
        <w:rPr>
          <w:rFonts w:hint="default" w:ascii="Times New Roman" w:hAnsi="Times New Roman" w:eastAsia="宋体" w:cs="Times New Roman"/>
          <w:color w:val="FF0000"/>
        </w:rPr>
      </w:pPr>
    </w:p>
    <w:p w14:paraId="40786180">
      <w:pPr>
        <w:pStyle w:val="8"/>
        <w:rPr>
          <w:rFonts w:hint="default" w:ascii="Times New Roman" w:hAnsi="Times New Roman" w:eastAsia="宋体" w:cs="Times New Roman"/>
          <w:color w:val="FF0000"/>
        </w:rPr>
      </w:pPr>
    </w:p>
    <w:p w14:paraId="3C2BD7C5">
      <w:pPr>
        <w:pStyle w:val="8"/>
        <w:rPr>
          <w:rFonts w:hint="default" w:ascii="Times New Roman" w:hAnsi="Times New Roman" w:eastAsia="宋体" w:cs="Times New Roman"/>
          <w:color w:val="FF0000"/>
        </w:rPr>
      </w:pPr>
    </w:p>
    <w:p w14:paraId="0A6F375D">
      <w:pPr>
        <w:pStyle w:val="8"/>
        <w:rPr>
          <w:rFonts w:hint="default" w:ascii="Times New Roman" w:hAnsi="Times New Roman" w:eastAsia="宋体" w:cs="Times New Roman"/>
          <w:color w:val="FF0000"/>
        </w:rPr>
      </w:pPr>
    </w:p>
    <w:p w14:paraId="714599F3">
      <w:pPr>
        <w:pStyle w:val="8"/>
        <w:rPr>
          <w:rFonts w:hint="default" w:ascii="Times New Roman" w:hAnsi="Times New Roman" w:eastAsia="宋体" w:cs="Times New Roman"/>
          <w:color w:val="FF0000"/>
        </w:rPr>
      </w:pPr>
    </w:p>
    <w:p w14:paraId="7951EB0B">
      <w:pPr>
        <w:pStyle w:val="8"/>
        <w:rPr>
          <w:rFonts w:hint="default" w:ascii="Times New Roman" w:hAnsi="Times New Roman" w:eastAsia="宋体" w:cs="Times New Roman"/>
          <w:color w:val="FF0000"/>
        </w:rPr>
      </w:pPr>
    </w:p>
    <w:p w14:paraId="490E6E28">
      <w:pPr>
        <w:pStyle w:val="8"/>
        <w:rPr>
          <w:rFonts w:hint="default" w:ascii="Times New Roman" w:hAnsi="Times New Roman" w:eastAsia="宋体" w:cs="Times New Roman"/>
          <w:color w:val="FF0000"/>
        </w:rPr>
      </w:pPr>
    </w:p>
    <w:p w14:paraId="36D3DA29">
      <w:pPr>
        <w:pStyle w:val="8"/>
        <w:rPr>
          <w:rFonts w:hint="default" w:ascii="Times New Roman" w:hAnsi="Times New Roman" w:eastAsia="宋体" w:cs="Times New Roman"/>
          <w:color w:val="FF0000"/>
        </w:rPr>
      </w:pPr>
    </w:p>
    <w:p w14:paraId="41ED709D">
      <w:pPr>
        <w:pStyle w:val="8"/>
        <w:rPr>
          <w:rFonts w:hint="default" w:ascii="Times New Roman" w:hAnsi="Times New Roman" w:eastAsia="宋体" w:cs="Times New Roman"/>
          <w:color w:val="FF0000"/>
        </w:rPr>
      </w:pPr>
    </w:p>
    <w:p w14:paraId="23363130">
      <w:pPr>
        <w:pStyle w:val="8"/>
        <w:rPr>
          <w:rFonts w:hint="default" w:ascii="Times New Roman" w:hAnsi="Times New Roman" w:eastAsia="宋体" w:cs="Times New Roman"/>
          <w:color w:val="FF0000"/>
        </w:rPr>
      </w:pPr>
    </w:p>
    <w:p w14:paraId="71D99250">
      <w:pPr>
        <w:pStyle w:val="8"/>
        <w:rPr>
          <w:rFonts w:hint="default" w:ascii="Times New Roman" w:hAnsi="Times New Roman" w:eastAsia="宋体" w:cs="Times New Roman"/>
          <w:color w:val="FF0000"/>
        </w:rPr>
      </w:pPr>
    </w:p>
    <w:p w14:paraId="40F151ED">
      <w:pPr>
        <w:pStyle w:val="13"/>
        <w:ind w:left="440" w:firstLine="440"/>
        <w:rPr>
          <w:rFonts w:hint="default" w:ascii="Times New Roman" w:hAnsi="Times New Roman" w:eastAsia="宋体" w:cs="Times New Roman"/>
          <w:color w:val="FF0000"/>
        </w:rPr>
      </w:pPr>
    </w:p>
    <w:p w14:paraId="7AFAC8BC">
      <w:pPr>
        <w:pStyle w:val="13"/>
        <w:ind w:left="440" w:firstLine="440"/>
        <w:rPr>
          <w:rFonts w:hint="default" w:ascii="Times New Roman" w:hAnsi="Times New Roman" w:eastAsia="宋体" w:cs="Times New Roman"/>
          <w:color w:val="FF0000"/>
        </w:rPr>
      </w:pPr>
    </w:p>
    <w:p w14:paraId="32E38A5A">
      <w:pPr>
        <w:pStyle w:val="13"/>
        <w:ind w:left="440" w:firstLine="440"/>
        <w:rPr>
          <w:rFonts w:hint="default" w:ascii="Times New Roman" w:hAnsi="Times New Roman" w:eastAsia="宋体" w:cs="Times New Roman"/>
          <w:color w:val="FF0000"/>
        </w:rPr>
      </w:pPr>
    </w:p>
    <w:p w14:paraId="15124E76">
      <w:pPr>
        <w:pStyle w:val="13"/>
        <w:ind w:left="440" w:firstLine="440"/>
        <w:rPr>
          <w:rFonts w:hint="default" w:ascii="Times New Roman" w:hAnsi="Times New Roman" w:eastAsia="宋体" w:cs="Times New Roman"/>
        </w:rPr>
      </w:pPr>
    </w:p>
    <w:p w14:paraId="0831A037">
      <w:pPr>
        <w:rPr>
          <w:rFonts w:hint="default" w:ascii="Times New Roman" w:hAnsi="Times New Roman" w:eastAsia="宋体" w:cs="Times New Roman"/>
          <w:b/>
          <w:bCs/>
          <w:spacing w:val="20"/>
          <w:kern w:val="2"/>
          <w:sz w:val="24"/>
          <w:szCs w:val="24"/>
        </w:rPr>
      </w:pPr>
    </w:p>
    <w:p w14:paraId="7AEBA427">
      <w:pPr>
        <w:outlineLvl w:val="0"/>
        <w:rPr>
          <w:rFonts w:hint="default" w:ascii="Times New Roman" w:hAnsi="Times New Roman" w:eastAsia="宋体" w:cs="Times New Roman"/>
          <w:b/>
          <w:bCs/>
          <w:spacing w:val="20"/>
          <w:kern w:val="2"/>
          <w:sz w:val="28"/>
          <w:szCs w:val="28"/>
        </w:rPr>
      </w:pPr>
    </w:p>
    <w:p w14:paraId="39B412A5">
      <w:pPr>
        <w:outlineLvl w:val="0"/>
        <w:rPr>
          <w:rFonts w:hint="default" w:ascii="Times New Roman" w:hAnsi="Times New Roman" w:eastAsia="宋体" w:cs="Times New Roman"/>
          <w:b/>
          <w:bCs/>
          <w:spacing w:val="20"/>
          <w:kern w:val="2"/>
          <w:sz w:val="28"/>
          <w:szCs w:val="28"/>
        </w:rPr>
      </w:pPr>
    </w:p>
    <w:p w14:paraId="68E641ED">
      <w:pPr>
        <w:outlineLvl w:val="0"/>
        <w:rPr>
          <w:rFonts w:hint="default" w:ascii="Times New Roman" w:hAnsi="Times New Roman" w:eastAsia="宋体" w:cs="Times New Roman"/>
          <w:b/>
          <w:bCs/>
          <w:spacing w:val="20"/>
          <w:kern w:val="2"/>
          <w:sz w:val="28"/>
          <w:szCs w:val="28"/>
        </w:rPr>
      </w:pPr>
    </w:p>
    <w:p w14:paraId="3F61940A">
      <w:pPr>
        <w:outlineLvl w:val="0"/>
        <w:rPr>
          <w:rFonts w:hint="default" w:ascii="Times New Roman" w:hAnsi="Times New Roman" w:eastAsia="宋体" w:cs="Times New Roman"/>
          <w:b/>
          <w:bCs/>
          <w:spacing w:val="20"/>
          <w:kern w:val="2"/>
          <w:sz w:val="28"/>
          <w:szCs w:val="28"/>
        </w:rPr>
      </w:pPr>
    </w:p>
    <w:p w14:paraId="77ABCA33">
      <w:pPr>
        <w:outlineLvl w:val="0"/>
        <w:rPr>
          <w:rFonts w:hint="default" w:ascii="Times New Roman" w:hAnsi="Times New Roman" w:eastAsia="宋体" w:cs="Times New Roman"/>
          <w:b/>
          <w:bCs/>
          <w:spacing w:val="20"/>
          <w:kern w:val="2"/>
          <w:sz w:val="28"/>
          <w:szCs w:val="28"/>
        </w:rPr>
      </w:pPr>
    </w:p>
    <w:p w14:paraId="6A91B183">
      <w:pPr>
        <w:outlineLvl w:val="0"/>
        <w:rPr>
          <w:rFonts w:hint="default" w:ascii="Times New Roman" w:hAnsi="Times New Roman" w:eastAsia="宋体" w:cs="Times New Roman"/>
          <w:b/>
          <w:bCs/>
          <w:spacing w:val="20"/>
          <w:kern w:val="2"/>
          <w:sz w:val="28"/>
          <w:szCs w:val="28"/>
        </w:rPr>
      </w:pPr>
    </w:p>
    <w:p w14:paraId="5B828059">
      <w:pPr>
        <w:outlineLvl w:val="0"/>
        <w:rPr>
          <w:rFonts w:hint="default" w:ascii="Times New Roman" w:hAnsi="Times New Roman" w:eastAsia="宋体" w:cs="Times New Roman"/>
          <w:b/>
          <w:bCs/>
          <w:spacing w:val="20"/>
          <w:kern w:val="2"/>
          <w:sz w:val="28"/>
          <w:szCs w:val="28"/>
        </w:rPr>
      </w:pPr>
    </w:p>
    <w:p w14:paraId="2655E621">
      <w:pPr>
        <w:outlineLvl w:val="0"/>
        <w:rPr>
          <w:rFonts w:hint="default" w:ascii="Times New Roman" w:hAnsi="Times New Roman" w:eastAsia="宋体" w:cs="Times New Roman"/>
          <w:b/>
          <w:bCs/>
          <w:spacing w:val="20"/>
          <w:kern w:val="2"/>
          <w:sz w:val="28"/>
          <w:szCs w:val="28"/>
        </w:rPr>
      </w:pPr>
    </w:p>
    <w:p w14:paraId="10765594">
      <w:pPr>
        <w:outlineLvl w:val="0"/>
        <w:rPr>
          <w:rFonts w:hint="default" w:ascii="Times New Roman" w:hAnsi="Times New Roman" w:eastAsia="宋体" w:cs="Times New Roman"/>
          <w:b/>
          <w:bCs/>
          <w:spacing w:val="20"/>
          <w:kern w:val="2"/>
          <w:sz w:val="28"/>
          <w:szCs w:val="28"/>
        </w:rPr>
      </w:pPr>
    </w:p>
    <w:p w14:paraId="61614474">
      <w:pPr>
        <w:outlineLvl w:val="0"/>
        <w:rPr>
          <w:rFonts w:hint="default" w:ascii="Times New Roman" w:hAnsi="Times New Roman" w:eastAsia="宋体" w:cs="Times New Roman"/>
          <w:b/>
          <w:bCs/>
          <w:kern w:val="2"/>
          <w:sz w:val="28"/>
          <w:szCs w:val="28"/>
        </w:rPr>
      </w:pPr>
      <w:bookmarkStart w:id="13" w:name="_GoBack"/>
      <w:bookmarkEnd w:id="13"/>
      <w:r>
        <w:rPr>
          <w:rFonts w:hint="default" w:ascii="Times New Roman" w:hAnsi="Times New Roman" w:eastAsia="宋体" w:cs="Times New Roman"/>
          <w:b/>
          <w:bCs/>
          <w:spacing w:val="20"/>
          <w:kern w:val="2"/>
          <w:sz w:val="28"/>
          <w:szCs w:val="28"/>
        </w:rPr>
        <w:t>编制单位：</w:t>
      </w:r>
      <w:r>
        <w:rPr>
          <w:rFonts w:hint="eastAsia" w:ascii="Times New Roman" w:hAnsi="Times New Roman" w:eastAsia="宋体" w:cs="Times New Roman"/>
          <w:b/>
          <w:bCs/>
          <w:kern w:val="2"/>
          <w:sz w:val="28"/>
          <w:szCs w:val="28"/>
          <w:lang w:eastAsia="zh-CN"/>
        </w:rPr>
        <w:t>伊顿变压器（江苏）有限公司</w:t>
      </w:r>
      <w:r>
        <w:rPr>
          <w:rFonts w:hint="default" w:ascii="Times New Roman" w:hAnsi="Times New Roman" w:eastAsia="宋体" w:cs="Times New Roman"/>
          <w:b/>
          <w:bCs/>
          <w:kern w:val="2"/>
          <w:sz w:val="28"/>
          <w:szCs w:val="28"/>
        </w:rPr>
        <w:t xml:space="preserve"> </w:t>
      </w:r>
    </w:p>
    <w:p w14:paraId="50D0D18E">
      <w:pPr>
        <w:outlineLvl w:val="0"/>
        <w:rPr>
          <w:rFonts w:hint="default" w:ascii="Times New Roman" w:hAnsi="Times New Roman" w:eastAsia="宋体" w:cs="Times New Roman"/>
          <w:b/>
          <w:bCs/>
          <w:spacing w:val="20"/>
          <w:kern w:val="2"/>
          <w:sz w:val="28"/>
          <w:szCs w:val="28"/>
          <w:lang w:eastAsia="zh-CN"/>
        </w:rPr>
      </w:pPr>
      <w:r>
        <w:rPr>
          <w:rFonts w:hint="default" w:ascii="Times New Roman" w:hAnsi="Times New Roman" w:eastAsia="宋体" w:cs="Times New Roman"/>
          <w:b/>
          <w:bCs/>
          <w:spacing w:val="20"/>
          <w:kern w:val="2"/>
          <w:sz w:val="28"/>
          <w:szCs w:val="28"/>
        </w:rPr>
        <w:t>地　　址：</w:t>
      </w:r>
      <w:r>
        <w:rPr>
          <w:rFonts w:hint="eastAsia" w:ascii="Times New Roman" w:hAnsi="Times New Roman" w:eastAsia="宋体" w:cs="Times New Roman"/>
          <w:b/>
          <w:bCs/>
          <w:kern w:val="2"/>
          <w:sz w:val="28"/>
          <w:szCs w:val="28"/>
          <w:lang w:eastAsia="zh-CN"/>
        </w:rPr>
        <w:t>江苏省海安市高新技术产业开发区长江西路68号</w:t>
      </w:r>
    </w:p>
    <w:p w14:paraId="1FD129D1">
      <w:pPr>
        <w:outlineLvl w:val="0"/>
        <w:rPr>
          <w:rFonts w:hint="default" w:ascii="Times New Roman" w:hAnsi="Times New Roman" w:eastAsia="宋体" w:cs="Times New Roman"/>
          <w:b/>
          <w:bCs/>
          <w:spacing w:val="20"/>
          <w:kern w:val="2"/>
          <w:sz w:val="28"/>
          <w:szCs w:val="28"/>
        </w:rPr>
      </w:pPr>
      <w:r>
        <w:rPr>
          <w:rFonts w:hint="default" w:ascii="Times New Roman" w:hAnsi="Times New Roman" w:eastAsia="宋体" w:cs="Times New Roman"/>
          <w:b/>
          <w:bCs/>
          <w:spacing w:val="20"/>
          <w:kern w:val="2"/>
          <w:sz w:val="28"/>
          <w:szCs w:val="28"/>
        </w:rPr>
        <w:t>邮政编码：226600</w:t>
      </w:r>
    </w:p>
    <w:p w14:paraId="075BF62A">
      <w:pPr>
        <w:outlineLvl w:val="0"/>
        <w:rPr>
          <w:rFonts w:hint="eastAsia" w:ascii="Times New Roman" w:hAnsi="Times New Roman" w:eastAsia="宋体" w:cs="Times New Roman"/>
          <w:b/>
          <w:bCs/>
          <w:spacing w:val="20"/>
          <w:kern w:val="2"/>
          <w:sz w:val="28"/>
          <w:szCs w:val="28"/>
          <w:lang w:eastAsia="zh-CN"/>
        </w:rPr>
      </w:pPr>
      <w:r>
        <w:rPr>
          <w:rFonts w:hint="default" w:ascii="Times New Roman" w:hAnsi="Times New Roman" w:eastAsia="宋体" w:cs="Times New Roman"/>
          <w:b/>
          <w:bCs/>
          <w:spacing w:val="20"/>
          <w:kern w:val="2"/>
          <w:sz w:val="28"/>
          <w:szCs w:val="28"/>
        </w:rPr>
        <w:t>电　　话：</w:t>
      </w:r>
      <w:r>
        <w:rPr>
          <w:rFonts w:hint="eastAsia" w:ascii="Times New Roman" w:hAnsi="Times New Roman" w:eastAsia="宋体" w:cs="Times New Roman"/>
          <w:b/>
          <w:bCs/>
          <w:spacing w:val="20"/>
          <w:kern w:val="2"/>
          <w:sz w:val="28"/>
          <w:szCs w:val="28"/>
          <w:lang w:eastAsia="zh-CN"/>
        </w:rPr>
        <w:t>15</w:t>
      </w:r>
      <w:r>
        <w:rPr>
          <w:rFonts w:hint="eastAsia" w:ascii="Times New Roman" w:hAnsi="Times New Roman" w:eastAsia="宋体" w:cs="Times New Roman"/>
          <w:b/>
          <w:bCs/>
          <w:spacing w:val="20"/>
          <w:kern w:val="2"/>
          <w:sz w:val="28"/>
          <w:szCs w:val="28"/>
          <w:lang w:val="en-US" w:eastAsia="zh-CN"/>
        </w:rPr>
        <w:t>371760505</w:t>
      </w:r>
    </w:p>
    <w:p w14:paraId="709A3F6C">
      <w:pPr>
        <w:pStyle w:val="8"/>
        <w:bidi w:val="0"/>
        <w:rPr>
          <w:rFonts w:hint="default" w:ascii="Times New Roman" w:hAnsi="Times New Roman" w:eastAsia="宋体" w:cs="Times New Roman"/>
        </w:rPr>
      </w:pPr>
    </w:p>
    <w:p w14:paraId="37844200">
      <w:pPr>
        <w:pStyle w:val="8"/>
        <w:bidi w:val="0"/>
        <w:rPr>
          <w:rFonts w:hint="default" w:ascii="Times New Roman" w:hAnsi="Times New Roman" w:eastAsia="宋体" w:cs="Times New Roman"/>
        </w:rPr>
        <w:sectPr>
          <w:headerReference r:id="rId4" w:type="default"/>
          <w:footerReference r:id="rId5" w:type="default"/>
          <w:pgSz w:w="11906" w:h="16838"/>
          <w:pgMar w:top="1440" w:right="1800" w:bottom="1440" w:left="1800" w:header="680" w:footer="567" w:gutter="0"/>
          <w:pgBorders>
            <w:top w:val="none" w:sz="0" w:space="0"/>
            <w:left w:val="none" w:sz="0" w:space="0"/>
            <w:bottom w:val="none" w:sz="0" w:space="0"/>
            <w:right w:val="none" w:sz="0" w:space="0"/>
          </w:pgBorders>
          <w:pgNumType w:start="1"/>
          <w:cols w:space="720" w:num="1"/>
          <w:docGrid w:linePitch="360" w:charSpace="0"/>
        </w:sectPr>
      </w:pPr>
    </w:p>
    <w:p w14:paraId="70AB64BE">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表一</w:t>
      </w:r>
    </w:p>
    <w:tbl>
      <w:tblPr>
        <w:tblStyle w:val="14"/>
        <w:tblW w:w="92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2055"/>
        <w:gridCol w:w="1781"/>
        <w:gridCol w:w="1616"/>
        <w:gridCol w:w="1047"/>
        <w:gridCol w:w="1558"/>
      </w:tblGrid>
      <w:tr w14:paraId="2367D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2" w:hRule="atLeast"/>
          <w:jc w:val="center"/>
        </w:trPr>
        <w:tc>
          <w:tcPr>
            <w:tcW w:w="1178" w:type="dxa"/>
            <w:noWrap w:val="0"/>
            <w:vAlign w:val="center"/>
          </w:tcPr>
          <w:p w14:paraId="284F6F60">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建设项目名称</w:t>
            </w:r>
          </w:p>
        </w:tc>
        <w:tc>
          <w:tcPr>
            <w:tcW w:w="8057" w:type="dxa"/>
            <w:gridSpan w:val="5"/>
            <w:noWrap w:val="0"/>
            <w:vAlign w:val="center"/>
          </w:tcPr>
          <w:p w14:paraId="32A2F865">
            <w:pPr>
              <w:pStyle w:val="40"/>
              <w:rPr>
                <w:rFonts w:hint="default" w:ascii="Times New Roman" w:hAnsi="Times New Roman" w:eastAsia="宋体" w:cs="Times New Roman"/>
                <w:kern w:val="0"/>
                <w:sz w:val="24"/>
                <w:szCs w:val="24"/>
                <w:lang w:eastAsia="zh-CN"/>
              </w:rPr>
            </w:pPr>
            <w:r>
              <w:rPr>
                <w:rFonts w:hint="eastAsia" w:ascii="Times New Roman" w:hAnsi="Times New Roman" w:eastAsia="宋体" w:cs="Times New Roman"/>
                <w:sz w:val="24"/>
                <w:szCs w:val="24"/>
                <w:lang w:eastAsia="zh-CN"/>
              </w:rPr>
              <w:t>非晶合金、卷铁芯节能变压器生产项目（第一阶段）</w:t>
            </w:r>
          </w:p>
        </w:tc>
      </w:tr>
      <w:tr w14:paraId="2741D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593D81DF">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8057" w:type="dxa"/>
            <w:gridSpan w:val="5"/>
            <w:noWrap w:val="0"/>
            <w:vAlign w:val="center"/>
          </w:tcPr>
          <w:p w14:paraId="182C021D">
            <w:pPr>
              <w:pStyle w:val="4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伊顿变压器（江苏）有限公司</w:t>
            </w:r>
            <w:r>
              <w:rPr>
                <w:rFonts w:hint="default" w:ascii="Times New Roman" w:hAnsi="Times New Roman" w:eastAsia="宋体" w:cs="Times New Roman"/>
                <w:sz w:val="24"/>
                <w:szCs w:val="24"/>
              </w:rPr>
              <w:t xml:space="preserve"> </w:t>
            </w:r>
          </w:p>
        </w:tc>
      </w:tr>
      <w:tr w14:paraId="238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78" w:type="dxa"/>
            <w:noWrap w:val="0"/>
            <w:vAlign w:val="center"/>
          </w:tcPr>
          <w:p w14:paraId="0E74D197">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8057" w:type="dxa"/>
            <w:gridSpan w:val="5"/>
            <w:noWrap w:val="0"/>
            <w:vAlign w:val="center"/>
          </w:tcPr>
          <w:p w14:paraId="4349BE4F">
            <w:pPr>
              <w:spacing w:after="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 xml:space="preserve">新建   □技改  □迁建   </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扩建</w:t>
            </w:r>
          </w:p>
        </w:tc>
      </w:tr>
      <w:tr w14:paraId="3B642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738FC1D8">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8057" w:type="dxa"/>
            <w:gridSpan w:val="5"/>
            <w:noWrap w:val="0"/>
            <w:vAlign w:val="center"/>
          </w:tcPr>
          <w:p w14:paraId="19075EB8">
            <w:pPr>
              <w:spacing w:after="0"/>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江苏省海安市高新技术产业开发区长江西路68号</w:t>
            </w:r>
          </w:p>
        </w:tc>
      </w:tr>
      <w:tr w14:paraId="5AD38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6D46466A">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设计</w:t>
            </w:r>
            <w:r>
              <w:rPr>
                <w:rFonts w:hint="default" w:ascii="Times New Roman" w:hAnsi="Times New Roman" w:eastAsia="宋体" w:cs="Times New Roman"/>
                <w:sz w:val="24"/>
                <w:szCs w:val="24"/>
              </w:rPr>
              <w:t>主要产品名称</w:t>
            </w:r>
          </w:p>
        </w:tc>
        <w:tc>
          <w:tcPr>
            <w:tcW w:w="8057" w:type="dxa"/>
            <w:gridSpan w:val="5"/>
            <w:noWrap w:val="0"/>
            <w:vAlign w:val="center"/>
          </w:tcPr>
          <w:p w14:paraId="2F40E1AF">
            <w:pPr>
              <w:spacing w:after="0"/>
              <w:jc w:val="center"/>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干式电力变圧器</w:t>
            </w:r>
            <w:r>
              <w:rPr>
                <w:rFonts w:hint="eastAsia" w:ascii="Times New Roman" w:hAnsi="Times New Roman" w:eastAsia="宋体" w:cs="Times New Roman"/>
                <w:b w:val="0"/>
                <w:bCs w:val="0"/>
                <w:kern w:val="2"/>
                <w:sz w:val="24"/>
                <w:szCs w:val="24"/>
                <w:lang w:val="en-US" w:eastAsia="zh-CN"/>
              </w:rPr>
              <w:t>、油浸式电力变圧器</w:t>
            </w:r>
          </w:p>
        </w:tc>
      </w:tr>
      <w:tr w14:paraId="22D21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2E1BF0D3">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w:t>
            </w:r>
            <w:r>
              <w:rPr>
                <w:rFonts w:hint="default" w:ascii="Times New Roman" w:hAnsi="Times New Roman" w:eastAsia="宋体" w:cs="Times New Roman"/>
                <w:sz w:val="24"/>
                <w:szCs w:val="24"/>
                <w:lang w:val="en-US" w:eastAsia="zh-CN"/>
              </w:rPr>
              <w:t>产品名称</w:t>
            </w:r>
          </w:p>
        </w:tc>
        <w:tc>
          <w:tcPr>
            <w:tcW w:w="8057" w:type="dxa"/>
            <w:gridSpan w:val="5"/>
            <w:noWrap w:val="0"/>
            <w:vAlign w:val="center"/>
          </w:tcPr>
          <w:p w14:paraId="4587AA45">
            <w:pPr>
              <w:spacing w:after="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val="0"/>
                <w:kern w:val="2"/>
                <w:sz w:val="24"/>
                <w:szCs w:val="24"/>
                <w:lang w:val="en-US" w:eastAsia="zh-CN"/>
              </w:rPr>
              <w:t>干式电力变圧器</w:t>
            </w:r>
            <w:r>
              <w:rPr>
                <w:rFonts w:hint="eastAsia" w:ascii="Times New Roman" w:hAnsi="Times New Roman" w:eastAsia="宋体" w:cs="Times New Roman"/>
                <w:b w:val="0"/>
                <w:bCs w:val="0"/>
                <w:kern w:val="2"/>
                <w:sz w:val="24"/>
                <w:szCs w:val="24"/>
                <w:lang w:val="en-US" w:eastAsia="zh-CN"/>
              </w:rPr>
              <w:t>、油浸式电力变圧器</w:t>
            </w:r>
          </w:p>
        </w:tc>
      </w:tr>
      <w:tr w14:paraId="726F0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472A0DB9">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8057" w:type="dxa"/>
            <w:gridSpan w:val="5"/>
            <w:noWrap w:val="0"/>
            <w:vAlign w:val="center"/>
          </w:tcPr>
          <w:p w14:paraId="1826857E">
            <w:pPr>
              <w:spacing w:after="0"/>
              <w:jc w:val="center"/>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干式电力变圧器6000台</w:t>
            </w:r>
            <w:r>
              <w:rPr>
                <w:rFonts w:hint="eastAsia" w:ascii="Times New Roman" w:hAnsi="Times New Roman" w:eastAsia="宋体" w:cs="Times New Roman"/>
                <w:b w:val="0"/>
                <w:bCs w:val="0"/>
                <w:kern w:val="2"/>
                <w:sz w:val="24"/>
                <w:szCs w:val="24"/>
                <w:lang w:val="en-US" w:eastAsia="zh-CN"/>
              </w:rPr>
              <w:t>/年、油浸式电力变圧器20000台/年</w:t>
            </w:r>
          </w:p>
        </w:tc>
      </w:tr>
      <w:tr w14:paraId="72800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7E7DD0F1">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第一阶段实际</w:t>
            </w:r>
            <w:r>
              <w:rPr>
                <w:rFonts w:hint="default" w:ascii="Times New Roman" w:hAnsi="Times New Roman" w:eastAsia="宋体" w:cs="Times New Roman"/>
                <w:sz w:val="24"/>
                <w:szCs w:val="24"/>
              </w:rPr>
              <w:t>生产能力</w:t>
            </w:r>
          </w:p>
        </w:tc>
        <w:tc>
          <w:tcPr>
            <w:tcW w:w="8057" w:type="dxa"/>
            <w:gridSpan w:val="5"/>
            <w:noWrap w:val="0"/>
            <w:vAlign w:val="center"/>
          </w:tcPr>
          <w:p w14:paraId="7CE47C3F">
            <w:pPr>
              <w:spacing w:after="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2"/>
                <w:sz w:val="24"/>
                <w:szCs w:val="24"/>
                <w:lang w:val="en-US" w:eastAsia="zh-CN"/>
              </w:rPr>
              <w:t>干式电力变圧器6000台</w:t>
            </w:r>
            <w:r>
              <w:rPr>
                <w:rFonts w:hint="eastAsia" w:ascii="Times New Roman" w:hAnsi="Times New Roman" w:eastAsia="宋体" w:cs="Times New Roman"/>
                <w:b w:val="0"/>
                <w:bCs w:val="0"/>
                <w:kern w:val="2"/>
                <w:sz w:val="24"/>
                <w:szCs w:val="24"/>
                <w:lang w:val="en-US" w:eastAsia="zh-CN"/>
              </w:rPr>
              <w:t>/年、油浸式电力变圧器3500台/年</w:t>
            </w:r>
          </w:p>
        </w:tc>
      </w:tr>
      <w:tr w14:paraId="3A871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6324A5A0">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环评时间</w:t>
            </w:r>
          </w:p>
        </w:tc>
        <w:tc>
          <w:tcPr>
            <w:tcW w:w="2055" w:type="dxa"/>
            <w:noWrap w:val="0"/>
            <w:vAlign w:val="center"/>
          </w:tcPr>
          <w:p w14:paraId="48981E5A">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月</w:t>
            </w:r>
          </w:p>
        </w:tc>
        <w:tc>
          <w:tcPr>
            <w:tcW w:w="1781" w:type="dxa"/>
            <w:noWrap w:val="0"/>
            <w:vAlign w:val="center"/>
          </w:tcPr>
          <w:p w14:paraId="7ACAF27A">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开工建设时间</w:t>
            </w:r>
          </w:p>
        </w:tc>
        <w:tc>
          <w:tcPr>
            <w:tcW w:w="4221" w:type="dxa"/>
            <w:gridSpan w:val="3"/>
            <w:noWrap w:val="0"/>
            <w:vAlign w:val="center"/>
          </w:tcPr>
          <w:p w14:paraId="1C2DA00A">
            <w:pPr>
              <w:spacing w:after="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月</w:t>
            </w:r>
          </w:p>
        </w:tc>
      </w:tr>
      <w:tr w14:paraId="4F1F2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3659BAF1">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w:t>
            </w:r>
          </w:p>
          <w:p w14:paraId="68F6B5CF">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生产时间</w:t>
            </w:r>
          </w:p>
        </w:tc>
        <w:tc>
          <w:tcPr>
            <w:tcW w:w="2055" w:type="dxa"/>
            <w:noWrap w:val="0"/>
            <w:vAlign w:val="center"/>
          </w:tcPr>
          <w:p w14:paraId="09765377">
            <w:pPr>
              <w:spacing w:after="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202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lang w:eastAsia="zh-CN"/>
              </w:rPr>
              <w:t>日</w:t>
            </w:r>
          </w:p>
        </w:tc>
        <w:tc>
          <w:tcPr>
            <w:tcW w:w="1781" w:type="dxa"/>
            <w:noWrap w:val="0"/>
            <w:vAlign w:val="center"/>
          </w:tcPr>
          <w:p w14:paraId="17919A21">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验收现场</w:t>
            </w:r>
          </w:p>
          <w:p w14:paraId="2CE0024D">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监测时间</w:t>
            </w:r>
          </w:p>
        </w:tc>
        <w:tc>
          <w:tcPr>
            <w:tcW w:w="4221" w:type="dxa"/>
            <w:gridSpan w:val="3"/>
            <w:noWrap w:val="0"/>
            <w:vAlign w:val="center"/>
          </w:tcPr>
          <w:p w14:paraId="05CAE499">
            <w:pPr>
              <w:spacing w:after="0"/>
              <w:jc w:val="center"/>
              <w:outlineLvl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vertAlign w:val="baseline"/>
                <w:lang w:val="en-US" w:eastAsia="zh-CN"/>
              </w:rPr>
              <w:t>2024.10.23-2024.10.24</w:t>
            </w:r>
            <w:r>
              <w:rPr>
                <w:rFonts w:hint="eastAsia" w:ascii="Times New Roman" w:hAnsi="Times New Roman" w:eastAsia="宋体" w:cs="Times New Roman"/>
                <w:sz w:val="24"/>
                <w:szCs w:val="24"/>
                <w:lang w:val="en-US" w:eastAsia="zh-CN"/>
              </w:rPr>
              <w:t xml:space="preserve">  </w:t>
            </w:r>
          </w:p>
        </w:tc>
      </w:tr>
      <w:tr w14:paraId="7E78D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78" w:type="dxa"/>
            <w:noWrap w:val="0"/>
            <w:vAlign w:val="center"/>
          </w:tcPr>
          <w:p w14:paraId="76489495">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14:paraId="157A0ACB">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055" w:type="dxa"/>
            <w:noWrap w:val="0"/>
            <w:vAlign w:val="center"/>
          </w:tcPr>
          <w:p w14:paraId="692789C4">
            <w:pPr>
              <w:spacing w:after="0"/>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海安高新区管委会</w:t>
            </w:r>
          </w:p>
        </w:tc>
        <w:tc>
          <w:tcPr>
            <w:tcW w:w="1781" w:type="dxa"/>
            <w:noWrap w:val="0"/>
            <w:vAlign w:val="center"/>
          </w:tcPr>
          <w:p w14:paraId="5FF287BB">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14:paraId="451EA9AD">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4221" w:type="dxa"/>
            <w:gridSpan w:val="3"/>
            <w:noWrap w:val="0"/>
            <w:vAlign w:val="center"/>
          </w:tcPr>
          <w:p w14:paraId="6BD59D18">
            <w:pPr>
              <w:spacing w:after="0"/>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江苏恒远环境科技有限公司</w:t>
            </w:r>
          </w:p>
        </w:tc>
      </w:tr>
      <w:tr w14:paraId="7F293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7E3C9B53">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w:t>
            </w:r>
          </w:p>
          <w:p w14:paraId="0A98839A">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设计单位</w:t>
            </w:r>
          </w:p>
        </w:tc>
        <w:tc>
          <w:tcPr>
            <w:tcW w:w="2055" w:type="dxa"/>
            <w:noWrap w:val="0"/>
            <w:vAlign w:val="center"/>
          </w:tcPr>
          <w:p w14:paraId="0F240405">
            <w:pPr>
              <w:pStyle w:val="13"/>
              <w:keepNext w:val="0"/>
              <w:keepLines w:val="0"/>
              <w:pageBreakBefore w:val="0"/>
              <w:widowControl/>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eastAsia="宋体"/>
                <w:lang w:val="en-US" w:eastAsia="zh-CN"/>
              </w:rPr>
            </w:pPr>
            <w:r>
              <w:rPr>
                <w:rFonts w:hint="eastAsia" w:eastAsia="宋体"/>
                <w:lang w:val="en-US" w:eastAsia="zh-CN"/>
              </w:rPr>
              <w:t>南通巨大机械制造有限公司、江苏悦纬环保科技有限公司、宁波博骏加热设备有限公司</w:t>
            </w:r>
          </w:p>
        </w:tc>
        <w:tc>
          <w:tcPr>
            <w:tcW w:w="1781" w:type="dxa"/>
            <w:noWrap w:val="0"/>
            <w:vAlign w:val="center"/>
          </w:tcPr>
          <w:p w14:paraId="38EECE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w:t>
            </w:r>
          </w:p>
          <w:p w14:paraId="2F5585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施工单位</w:t>
            </w:r>
          </w:p>
        </w:tc>
        <w:tc>
          <w:tcPr>
            <w:tcW w:w="4221" w:type="dxa"/>
            <w:gridSpan w:val="3"/>
            <w:noWrap w:val="0"/>
            <w:vAlign w:val="center"/>
          </w:tcPr>
          <w:p w14:paraId="5662AA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南通巨大机械制造有限公司、江苏悦纬环保科技有限公司</w:t>
            </w:r>
            <w:r>
              <w:rPr>
                <w:rFonts w:hint="eastAsia" w:ascii="Times New Roman" w:hAnsi="Times New Roman" w:eastAsia="宋体" w:cs="Times New Roman"/>
                <w:sz w:val="24"/>
                <w:szCs w:val="24"/>
                <w:lang w:eastAsia="zh-CN"/>
              </w:rPr>
              <w:t>、宁波博骏加热设备有限公司</w:t>
            </w:r>
          </w:p>
        </w:tc>
      </w:tr>
      <w:tr w14:paraId="51561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6288622D">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055" w:type="dxa"/>
            <w:noWrap w:val="0"/>
            <w:vAlign w:val="center"/>
          </w:tcPr>
          <w:p w14:paraId="055FDB3E">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12000万</w:t>
            </w:r>
          </w:p>
        </w:tc>
        <w:tc>
          <w:tcPr>
            <w:tcW w:w="1781" w:type="dxa"/>
            <w:noWrap w:val="0"/>
            <w:vAlign w:val="center"/>
          </w:tcPr>
          <w:p w14:paraId="0C6D026B">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1616" w:type="dxa"/>
            <w:noWrap w:val="0"/>
            <w:vAlign w:val="center"/>
          </w:tcPr>
          <w:p w14:paraId="4973A675">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36</w:t>
            </w:r>
            <w:r>
              <w:rPr>
                <w:rFonts w:hint="default" w:ascii="Times New Roman" w:hAnsi="Times New Roman" w:eastAsia="宋体" w:cs="Times New Roman"/>
                <w:sz w:val="24"/>
                <w:szCs w:val="24"/>
              </w:rPr>
              <w:t>万</w:t>
            </w:r>
          </w:p>
        </w:tc>
        <w:tc>
          <w:tcPr>
            <w:tcW w:w="1047" w:type="dxa"/>
            <w:noWrap w:val="0"/>
            <w:vAlign w:val="center"/>
          </w:tcPr>
          <w:p w14:paraId="1A0A3071">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558" w:type="dxa"/>
            <w:noWrap w:val="0"/>
            <w:vAlign w:val="center"/>
          </w:tcPr>
          <w:p w14:paraId="5BCEA5CE">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0.3%</w:t>
            </w:r>
          </w:p>
        </w:tc>
      </w:tr>
      <w:tr w14:paraId="02317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8" w:type="dxa"/>
            <w:noWrap w:val="0"/>
            <w:vAlign w:val="center"/>
          </w:tcPr>
          <w:p w14:paraId="08B710B9">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2055" w:type="dxa"/>
            <w:noWrap w:val="0"/>
            <w:vAlign w:val="center"/>
          </w:tcPr>
          <w:p w14:paraId="7D204E70">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12000</w:t>
            </w:r>
            <w:r>
              <w:rPr>
                <w:rFonts w:hint="default" w:ascii="Times New Roman" w:hAnsi="Times New Roman" w:eastAsia="宋体" w:cs="Times New Roman"/>
                <w:sz w:val="24"/>
                <w:szCs w:val="24"/>
              </w:rPr>
              <w:t>万</w:t>
            </w:r>
          </w:p>
        </w:tc>
        <w:tc>
          <w:tcPr>
            <w:tcW w:w="1781" w:type="dxa"/>
            <w:noWrap w:val="0"/>
            <w:vAlign w:val="center"/>
          </w:tcPr>
          <w:p w14:paraId="5210B14F">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1616" w:type="dxa"/>
            <w:noWrap w:val="0"/>
            <w:vAlign w:val="center"/>
          </w:tcPr>
          <w:p w14:paraId="4E034D6E">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万</w:t>
            </w:r>
          </w:p>
        </w:tc>
        <w:tc>
          <w:tcPr>
            <w:tcW w:w="1047" w:type="dxa"/>
            <w:noWrap w:val="0"/>
            <w:vAlign w:val="center"/>
          </w:tcPr>
          <w:p w14:paraId="1BB63C65">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558" w:type="dxa"/>
            <w:noWrap w:val="0"/>
            <w:vAlign w:val="center"/>
          </w:tcPr>
          <w:p w14:paraId="3D0F3121">
            <w:pPr>
              <w:spacing w:after="0"/>
              <w:jc w:val="center"/>
              <w:rPr>
                <w:rFonts w:hint="default" w:ascii="Times New Roman" w:hAnsi="Times New Roman" w:eastAsia="宋体" w:cs="Times New Roman"/>
                <w:sz w:val="24"/>
                <w:szCs w:val="24"/>
              </w:rPr>
            </w:pPr>
            <w:r>
              <w:rPr>
                <w:rFonts w:hint="eastAsia" w:ascii="Times New Roman" w:hAnsi="Times New Roman" w:cs="Times New Roman"/>
                <w:color w:val="auto"/>
                <w:highlight w:val="none"/>
                <w:lang w:val="en-US" w:eastAsia="zh-CN"/>
              </w:rPr>
              <w:t>0.25</w:t>
            </w:r>
            <w:r>
              <w:rPr>
                <w:rFonts w:hint="default" w:ascii="Times New Roman" w:hAnsi="Times New Roman" w:eastAsia="宋体" w:cs="Times New Roman"/>
                <w:sz w:val="24"/>
                <w:szCs w:val="24"/>
              </w:rPr>
              <w:t>%</w:t>
            </w:r>
          </w:p>
        </w:tc>
      </w:tr>
      <w:tr w14:paraId="1A778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178" w:type="dxa"/>
            <w:noWrap w:val="0"/>
            <w:vAlign w:val="center"/>
          </w:tcPr>
          <w:p w14:paraId="79A4EBC7">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8057" w:type="dxa"/>
            <w:gridSpan w:val="5"/>
            <w:noWrap w:val="0"/>
            <w:vAlign w:val="center"/>
          </w:tcPr>
          <w:p w14:paraId="40BA5214">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1、《建设项目环境影响评价技术导则－总纲》（HJ 2.1-2016）；</w:t>
            </w:r>
          </w:p>
          <w:p w14:paraId="3782FE74">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2、《环境影响评价技术导则－大气环境》（HJ 2.2-2018）；</w:t>
            </w:r>
          </w:p>
          <w:p w14:paraId="7577A15B">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3、《环境影响评价技术导则－地表水环境》（HJ2.3-2018）；</w:t>
            </w:r>
          </w:p>
          <w:p w14:paraId="37073C14">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4、《环境影响评价技术导则－声环境》（HJ 2.4-2009）；</w:t>
            </w:r>
          </w:p>
          <w:p w14:paraId="5891B43B">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5、《环境影响评价技术导则－地下水环境》（HJ 610-2016）；</w:t>
            </w:r>
          </w:p>
          <w:p w14:paraId="258A759E">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6、《环境影响评价技术导则 生态影响》（HJ 19-2011）；</w:t>
            </w:r>
          </w:p>
          <w:p w14:paraId="5DBA84BF">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7、《建设项目风险评价技术导则》（HJ 169-2018）；</w:t>
            </w:r>
          </w:p>
          <w:p w14:paraId="2822F404">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8、《危险废物贮存污染控制标准》（</w:t>
            </w:r>
            <w:r>
              <w:rPr>
                <w:rFonts w:hint="eastAsia" w:ascii="Times New Roman" w:hAnsi="Times New Roman" w:eastAsia="宋体"/>
                <w:sz w:val="24"/>
                <w:szCs w:val="24"/>
                <w:lang w:eastAsia="zh-CN"/>
              </w:rPr>
              <w:t>GB18597-2023</w:t>
            </w:r>
            <w:r>
              <w:rPr>
                <w:rFonts w:hint="eastAsia" w:ascii="Times New Roman" w:hAnsi="Times New Roman" w:eastAsia="宋体"/>
                <w:sz w:val="24"/>
                <w:szCs w:val="24"/>
              </w:rPr>
              <w:t>）；</w:t>
            </w:r>
          </w:p>
          <w:p w14:paraId="43D351E7">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9、《危险废物填埋污染控制标准》（GB19598-2001）；</w:t>
            </w:r>
          </w:p>
          <w:p w14:paraId="43925940">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10、</w:t>
            </w:r>
            <w:r>
              <w:rPr>
                <w:rFonts w:hint="eastAsia" w:ascii="Times New Roman" w:hAnsi="Times New Roman" w:eastAsia="宋体"/>
                <w:sz w:val="24"/>
                <w:szCs w:val="24"/>
                <w:lang w:eastAsia="zh-CN"/>
              </w:rPr>
              <w:t>《一般工业固体废物贮存和填埋污染控制标准》(GB 18599-2020)</w:t>
            </w:r>
            <w:r>
              <w:rPr>
                <w:rFonts w:hint="eastAsia" w:ascii="Times New Roman" w:hAnsi="Times New Roman" w:eastAsia="宋体"/>
                <w:sz w:val="24"/>
                <w:szCs w:val="24"/>
              </w:rPr>
              <w:t>；</w:t>
            </w:r>
          </w:p>
          <w:p w14:paraId="3CF111C9">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11、《建设项目竣工环境保护验收暂行办法》（国环规环评（2017）4号，环办环评函[2017]1529号，2017年11月20日）；</w:t>
            </w:r>
          </w:p>
          <w:p w14:paraId="4A3BA05B">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12、《建设项目竣工环境保护验收技术指南——污染影响类》（生态环境部2018年第9号）；</w:t>
            </w:r>
          </w:p>
          <w:p w14:paraId="5DE2D364">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13、《排污单位自行监测技术指南总则》（HJ819-2017）；</w:t>
            </w:r>
          </w:p>
          <w:p w14:paraId="5DC89339">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rPr>
            </w:pPr>
            <w:r>
              <w:rPr>
                <w:rFonts w:hint="eastAsia" w:ascii="Times New Roman" w:hAnsi="Times New Roman" w:eastAsia="宋体"/>
                <w:sz w:val="24"/>
                <w:szCs w:val="24"/>
              </w:rPr>
              <w:t>1</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、《省生态环境厅关于加强涉变动项目环评与排污许可证管理衔接的通知》（苏环办〔2021〕122号 2021年4月2日）；</w:t>
            </w:r>
          </w:p>
          <w:p w14:paraId="6D2EBC2A">
            <w:pPr>
              <w:keepNext w:val="0"/>
              <w:keepLines w:val="0"/>
              <w:pageBreakBefore w:val="0"/>
              <w:widowControl/>
              <w:kinsoku/>
              <w:wordWrap/>
              <w:overflowPunct/>
              <w:topLinePunct w:val="0"/>
              <w:bidi w:val="0"/>
              <w:adjustRightInd w:val="0"/>
              <w:snapToGrid w:val="0"/>
              <w:spacing w:after="0" w:line="360" w:lineRule="auto"/>
              <w:textAlignment w:val="auto"/>
              <w:rPr>
                <w:rFonts w:hint="eastAsia" w:ascii="Times New Roman" w:hAnsi="Times New Roman" w:eastAsia="宋体"/>
                <w:sz w:val="24"/>
                <w:szCs w:val="24"/>
                <w:lang w:eastAsia="zh-CN"/>
              </w:rPr>
            </w:pPr>
            <w:r>
              <w:rPr>
                <w:rFonts w:hint="eastAsia" w:ascii="Times New Roman" w:hAnsi="Times New Roman" w:eastAsia="宋体"/>
                <w:sz w:val="24"/>
                <w:szCs w:val="24"/>
              </w:rPr>
              <w:t>1</w:t>
            </w: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、《关于印发污染影响类建设项目重大变动清单（试行）的通知》（环办环评函【2020】688号）</w:t>
            </w:r>
            <w:r>
              <w:rPr>
                <w:rFonts w:hint="eastAsia" w:ascii="Times New Roman" w:hAnsi="Times New Roman" w:eastAsia="宋体"/>
                <w:sz w:val="24"/>
                <w:szCs w:val="24"/>
                <w:lang w:eastAsia="zh-CN"/>
              </w:rPr>
              <w:t>；</w:t>
            </w:r>
          </w:p>
          <w:p w14:paraId="5C957283">
            <w:pPr>
              <w:pStyle w:val="4"/>
              <w:keepNext w:val="0"/>
              <w:keepLines w:val="0"/>
              <w:pageBreakBefore w:val="0"/>
              <w:widowControl/>
              <w:kinsoku/>
              <w:wordWrap/>
              <w:overflowPunct/>
              <w:topLinePunct w:val="0"/>
              <w:bidi w:val="0"/>
              <w:adjustRightInd w:val="0"/>
              <w:snapToGrid w:val="0"/>
              <w:spacing w:after="0" w:line="360" w:lineRule="auto"/>
              <w:ind w:left="0" w:leftChars="0" w:firstLine="0" w:firstLineChars="0"/>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lang w:eastAsia="zh-CN"/>
              </w:rPr>
              <w:t>《省生态环境厅关于做好&lt;危险废物贮存污染控制标准&gt;等标准规范实施后危险废物环境管理衔接工作的通知》（苏环办（2023）154号）</w:t>
            </w:r>
            <w:r>
              <w:rPr>
                <w:rFonts w:hint="eastAsia" w:ascii="Times New Roman" w:hAnsi="Times New Roman" w:eastAsia="宋体" w:cs="Times New Roman"/>
                <w:sz w:val="24"/>
                <w:szCs w:val="24"/>
                <w:highlight w:val="none"/>
                <w:lang w:eastAsia="zh-CN"/>
              </w:rPr>
              <w:t>；</w:t>
            </w:r>
          </w:p>
          <w:p w14:paraId="23847669">
            <w:pPr>
              <w:keepNext w:val="0"/>
              <w:keepLines w:val="0"/>
              <w:pageBreakBefore w:val="0"/>
              <w:widowControl/>
              <w:kinsoku/>
              <w:wordWrap/>
              <w:overflowPunct/>
              <w:topLinePunct w:val="0"/>
              <w:bidi w:val="0"/>
              <w:adjustRightInd w:val="0"/>
              <w:snapToGrid w:val="0"/>
              <w:spacing w:after="0" w:line="360" w:lineRule="auto"/>
              <w:textAlignment w:val="auto"/>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17、</w:t>
            </w:r>
            <w:r>
              <w:rPr>
                <w:rFonts w:hint="default" w:ascii="Times New Roman" w:hAnsi="Times New Roman" w:eastAsia="宋体" w:cs="Times New Roman"/>
                <w:sz w:val="24"/>
                <w:szCs w:val="24"/>
                <w:highlight w:val="none"/>
                <w:lang w:eastAsia="zh-CN"/>
              </w:rPr>
              <w:t>《建设项目竣工环境保护设施验收技术规范 污染影响类总则》（T/CSES 88-2023）</w:t>
            </w:r>
            <w:r>
              <w:rPr>
                <w:rFonts w:hint="eastAsia" w:ascii="Times New Roman" w:hAnsi="Times New Roman" w:eastAsia="宋体" w:cs="Times New Roman"/>
                <w:sz w:val="24"/>
                <w:szCs w:val="24"/>
                <w:highlight w:val="none"/>
                <w:lang w:eastAsia="zh-CN"/>
              </w:rPr>
              <w:t>；</w:t>
            </w:r>
          </w:p>
          <w:p w14:paraId="6B31A225">
            <w:pPr>
              <w:keepNext w:val="0"/>
              <w:keepLines w:val="0"/>
              <w:pageBreakBefore w:val="0"/>
              <w:widowControl/>
              <w:kinsoku/>
              <w:wordWrap/>
              <w:overflowPunct/>
              <w:topLinePunct w:val="0"/>
              <w:bidi w:val="0"/>
              <w:adjustRightInd w:val="0"/>
              <w:snapToGrid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伊顿变压器（江苏）有限公司非晶合金、卷铁芯节能变压器生产项目</w:t>
            </w:r>
            <w:r>
              <w:rPr>
                <w:rFonts w:hint="default" w:ascii="Times New Roman" w:hAnsi="Times New Roman" w:eastAsia="宋体" w:cs="Times New Roman"/>
                <w:sz w:val="24"/>
                <w:szCs w:val="24"/>
              </w:rPr>
              <w:t>环境影响报告表》（</w:t>
            </w:r>
            <w:r>
              <w:rPr>
                <w:rFonts w:hint="eastAsia" w:ascii="Times New Roman" w:hAnsi="Times New Roman" w:eastAsia="宋体" w:cs="Times New Roman"/>
                <w:sz w:val="24"/>
                <w:szCs w:val="24"/>
                <w:lang w:eastAsia="zh-CN"/>
              </w:rPr>
              <w:t>江苏恒远环境科技有限公司</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月）；</w:t>
            </w:r>
          </w:p>
          <w:p w14:paraId="30ACFD63">
            <w:pPr>
              <w:keepNext w:val="0"/>
              <w:keepLines w:val="0"/>
              <w:pageBreakBefore w:val="0"/>
              <w:widowControl/>
              <w:kinsoku/>
              <w:wordWrap/>
              <w:overflowPunct/>
              <w:topLinePunct w:val="0"/>
              <w:bidi w:val="0"/>
              <w:adjustRightInd w:val="0"/>
              <w:snapToGrid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伊顿变压器（江苏）有限公司非晶合金、卷铁芯节能变压器生产项目</w:t>
            </w:r>
            <w:r>
              <w:rPr>
                <w:rFonts w:hint="default" w:ascii="Times New Roman" w:hAnsi="Times New Roman" w:eastAsia="宋体" w:cs="Times New Roman"/>
                <w:sz w:val="24"/>
                <w:szCs w:val="24"/>
              </w:rPr>
              <w:t>环境影响报告表的批复》（海</w:t>
            </w:r>
            <w:r>
              <w:rPr>
                <w:rFonts w:hint="eastAsia" w:ascii="Times New Roman" w:hAnsi="Times New Roman" w:eastAsia="宋体" w:cs="Times New Roman"/>
                <w:sz w:val="24"/>
                <w:szCs w:val="24"/>
                <w:lang w:val="en-US" w:eastAsia="zh-CN"/>
              </w:rPr>
              <w:t>高新投资</w:t>
            </w:r>
            <w:r>
              <w:rPr>
                <w:rFonts w:hint="default" w:ascii="Times New Roman" w:hAnsi="Times New Roman" w:eastAsia="宋体" w:cs="Times New Roman"/>
                <w:sz w:val="24"/>
                <w:szCs w:val="24"/>
              </w:rPr>
              <w:t>（2023）</w:t>
            </w:r>
            <w:r>
              <w:rPr>
                <w:rFonts w:hint="eastAsia" w:ascii="Times New Roman" w:hAnsi="Times New Roman" w:eastAsia="宋体" w:cs="Times New Roman"/>
                <w:sz w:val="24"/>
                <w:szCs w:val="24"/>
                <w:lang w:val="en-US" w:eastAsia="zh-CN"/>
              </w:rPr>
              <w:t>044</w:t>
            </w:r>
            <w:r>
              <w:rPr>
                <w:rFonts w:hint="default" w:ascii="Times New Roman" w:hAnsi="Times New Roman" w:eastAsia="宋体" w:cs="Times New Roman"/>
                <w:sz w:val="24"/>
                <w:szCs w:val="24"/>
              </w:rPr>
              <w:t>号，2023年1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日）；</w:t>
            </w:r>
          </w:p>
          <w:p w14:paraId="3564F8FC">
            <w:pPr>
              <w:keepNext w:val="0"/>
              <w:keepLines w:val="0"/>
              <w:pageBreakBefore w:val="0"/>
              <w:widowControl/>
              <w:kinsoku/>
              <w:wordWrap/>
              <w:overflowPunct/>
              <w:topLinePunct w:val="0"/>
              <w:bidi w:val="0"/>
              <w:adjustRightInd w:val="0"/>
              <w:snapToGrid w:val="0"/>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、建设单位提供的其他相关资料。</w:t>
            </w:r>
          </w:p>
        </w:tc>
      </w:tr>
      <w:tr w14:paraId="5D022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26" w:hRule="atLeast"/>
          <w:jc w:val="center"/>
        </w:trPr>
        <w:tc>
          <w:tcPr>
            <w:tcW w:w="1178" w:type="dxa"/>
            <w:noWrap w:val="0"/>
            <w:vAlign w:val="center"/>
          </w:tcPr>
          <w:p w14:paraId="4958C76E">
            <w:pPr>
              <w:spacing w:after="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验收监测评价标准、标号、级别、限值</w:t>
            </w:r>
          </w:p>
        </w:tc>
        <w:tc>
          <w:tcPr>
            <w:tcW w:w="8057" w:type="dxa"/>
            <w:gridSpan w:val="5"/>
            <w:noWrap w:val="0"/>
            <w:vAlign w:val="top"/>
          </w:tcPr>
          <w:p w14:paraId="1A527043">
            <w:pPr>
              <w:numPr>
                <w:ilvl w:val="0"/>
                <w:numId w:val="2"/>
              </w:numPr>
              <w:spacing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废水排放标准</w:t>
            </w:r>
          </w:p>
          <w:p w14:paraId="65879AEA">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val="0"/>
                <w:bCs/>
                <w:sz w:val="24"/>
                <w:szCs w:val="24"/>
                <w:lang w:val="en-US" w:eastAsia="zh-CN"/>
              </w:rPr>
              <w:t>食堂废水经厂内隔油池处理后与生活污水一起经化粪池处理、初期雨水经初期雨水池收集后一起接管鹰泰水务海安有限公司</w:t>
            </w:r>
            <w:r>
              <w:rPr>
                <w:rFonts w:hint="default" w:ascii="Times New Roman" w:hAnsi="Times New Roman" w:eastAsia="宋体" w:cs="Times New Roman"/>
                <w:sz w:val="24"/>
                <w:szCs w:val="24"/>
              </w:rPr>
              <w:t>，达标尾水排入栟茶运河。接管标准执行《污水综合排放标准》（GB8978-1996）表4中三级标准，其中氨氮、总磷、总氮满足《污水排入城镇下水道水质标准》（GB/T 31962-2015）表1中B等级标准，同时还应满足鹰泰水务海安有限公司的设计进水标准要求。后期雨水经雨水管网收集后排入北侧居住河，居住河水质执行《地表水环境质量标准》（GB3838-2002）中Ⅲ类标准</w:t>
            </w:r>
            <w:r>
              <w:rPr>
                <w:rFonts w:hint="eastAsia" w:ascii="Times New Roman" w:hAnsi="Times New Roman" w:cs="Times New Roman"/>
                <w:sz w:val="24"/>
                <w:szCs w:val="24"/>
                <w:lang w:eastAsia="zh-CN"/>
              </w:rPr>
              <w:t>。</w:t>
            </w:r>
          </w:p>
          <w:p w14:paraId="33114DC0">
            <w:pPr>
              <w:pStyle w:val="8"/>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表1-1</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废水排放标准</w:t>
            </w:r>
          </w:p>
          <w:tbl>
            <w:tblPr>
              <w:tblStyle w:val="1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4717"/>
              <w:gridCol w:w="1809"/>
            </w:tblGrid>
            <w:tr w14:paraId="7CA57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08A37F59">
                  <w:pPr>
                    <w:pStyle w:val="33"/>
                    <w:spacing w:before="24" w:after="24"/>
                    <w:ind w:firstLine="0" w:firstLineChars="0"/>
                    <w:rPr>
                      <w:rFonts w:hint="default" w:ascii="Times New Roman" w:hAnsi="Times New Roman" w:eastAsia="宋体" w:cs="Times New Roman"/>
                      <w:b/>
                      <w:color w:val="auto"/>
                      <w:spacing w:val="-10"/>
                      <w:kern w:val="0"/>
                      <w:sz w:val="18"/>
                      <w:szCs w:val="18"/>
                      <w:lang w:val="en-US" w:eastAsia="zh-CN" w:bidi="ar-SA"/>
                    </w:rPr>
                  </w:pPr>
                  <w:r>
                    <w:rPr>
                      <w:rFonts w:hint="default" w:ascii="Times New Roman" w:hAnsi="Times New Roman" w:eastAsia="宋体" w:cs="Times New Roman"/>
                      <w:b/>
                      <w:color w:val="auto"/>
                      <w:sz w:val="18"/>
                      <w:szCs w:val="18"/>
                    </w:rPr>
                    <w:t>项目</w:t>
                  </w:r>
                </w:p>
              </w:tc>
              <w:tc>
                <w:tcPr>
                  <w:tcW w:w="3010" w:type="pct"/>
                  <w:noWrap w:val="0"/>
                  <w:vAlign w:val="center"/>
                </w:tcPr>
                <w:p w14:paraId="7F5CC385">
                  <w:pPr>
                    <w:pStyle w:val="33"/>
                    <w:spacing w:before="24" w:after="24"/>
                    <w:ind w:firstLine="0" w:firstLineChars="0"/>
                    <w:rPr>
                      <w:rFonts w:hint="default" w:ascii="Times New Roman" w:hAnsi="Times New Roman" w:eastAsia="宋体" w:cs="Times New Roman"/>
                      <w:b/>
                      <w:color w:val="auto"/>
                      <w:spacing w:val="-10"/>
                      <w:kern w:val="0"/>
                      <w:sz w:val="18"/>
                      <w:szCs w:val="18"/>
                      <w:lang w:val="en-US" w:eastAsia="zh-CN" w:bidi="ar-SA"/>
                    </w:rPr>
                  </w:pPr>
                  <w:r>
                    <w:rPr>
                      <w:rFonts w:hint="default" w:ascii="Times New Roman" w:hAnsi="Times New Roman" w:eastAsia="宋体" w:cs="Times New Roman"/>
                      <w:b/>
                      <w:color w:val="auto"/>
                      <w:sz w:val="18"/>
                      <w:szCs w:val="18"/>
                    </w:rPr>
                    <w:t>《污水综合排放标准》（GB8978-1996）表4中三级标准和《污水排入城镇下水道水质标准》(GB/T31962-2015)表1中B等级标准</w:t>
                  </w:r>
                </w:p>
              </w:tc>
              <w:tc>
                <w:tcPr>
                  <w:tcW w:w="1154" w:type="pct"/>
                  <w:noWrap w:val="0"/>
                  <w:vAlign w:val="center"/>
                </w:tcPr>
                <w:p w14:paraId="4F9BCC30">
                  <w:pPr>
                    <w:pStyle w:val="33"/>
                    <w:spacing w:before="24" w:after="24"/>
                    <w:ind w:firstLine="0" w:firstLineChars="0"/>
                    <w:rPr>
                      <w:rFonts w:hint="default" w:ascii="Times New Roman" w:hAnsi="Times New Roman" w:eastAsia="宋体" w:cs="Times New Roman"/>
                      <w:b/>
                      <w:color w:val="auto"/>
                      <w:spacing w:val="-10"/>
                      <w:kern w:val="0"/>
                      <w:sz w:val="18"/>
                      <w:szCs w:val="18"/>
                      <w:lang w:val="en-US" w:eastAsia="zh-CN" w:bidi="ar-SA"/>
                    </w:rPr>
                  </w:pPr>
                  <w:r>
                    <w:rPr>
                      <w:rFonts w:hint="default" w:ascii="Times New Roman" w:hAnsi="Times New Roman" w:eastAsia="宋体" w:cs="Times New Roman"/>
                      <w:b/>
                      <w:color w:val="auto"/>
                      <w:sz w:val="18"/>
                      <w:szCs w:val="18"/>
                    </w:rPr>
                    <w:t>鹰泰水务海安有限公司接管标准</w:t>
                  </w:r>
                </w:p>
              </w:tc>
            </w:tr>
            <w:tr w14:paraId="29437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387A9D11">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pH</w:t>
                  </w:r>
                </w:p>
              </w:tc>
              <w:tc>
                <w:tcPr>
                  <w:tcW w:w="3010" w:type="pct"/>
                  <w:noWrap w:val="0"/>
                  <w:vAlign w:val="center"/>
                </w:tcPr>
                <w:p w14:paraId="24B61E30">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6-9（无量纲）</w:t>
                  </w:r>
                </w:p>
              </w:tc>
              <w:tc>
                <w:tcPr>
                  <w:tcW w:w="1154" w:type="pct"/>
                  <w:noWrap w:val="0"/>
                  <w:vAlign w:val="center"/>
                </w:tcPr>
                <w:p w14:paraId="5C3477F1">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6～9（无量纲）</w:t>
                  </w:r>
                </w:p>
              </w:tc>
            </w:tr>
            <w:tr w14:paraId="0FAD1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6AADD4B8">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bookmarkStart w:id="2" w:name="_Hlk13748914"/>
                  <w:r>
                    <w:rPr>
                      <w:rFonts w:hint="default" w:ascii="Times New Roman" w:hAnsi="Times New Roman" w:eastAsia="宋体" w:cs="Times New Roman"/>
                      <w:color w:val="auto"/>
                      <w:sz w:val="18"/>
                      <w:szCs w:val="18"/>
                    </w:rPr>
                    <w:t>COD</w:t>
                  </w:r>
                </w:p>
              </w:tc>
              <w:tc>
                <w:tcPr>
                  <w:tcW w:w="3010" w:type="pct"/>
                  <w:noWrap w:val="0"/>
                  <w:vAlign w:val="center"/>
                </w:tcPr>
                <w:p w14:paraId="11FB90BA">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500</w:t>
                  </w:r>
                </w:p>
              </w:tc>
              <w:tc>
                <w:tcPr>
                  <w:tcW w:w="1154" w:type="pct"/>
                  <w:noWrap w:val="0"/>
                  <w:vAlign w:val="center"/>
                </w:tcPr>
                <w:p w14:paraId="592B34A9">
                  <w:pPr>
                    <w:widowControl/>
                    <w:adjustRightInd w:val="0"/>
                    <w:snapToGrid w:val="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rPr>
                    <w:t>500</w:t>
                  </w:r>
                </w:p>
              </w:tc>
            </w:tr>
            <w:tr w14:paraId="7D81E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66B0B31D">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SS</w:t>
                  </w:r>
                </w:p>
              </w:tc>
              <w:tc>
                <w:tcPr>
                  <w:tcW w:w="3010" w:type="pct"/>
                  <w:noWrap w:val="0"/>
                  <w:vAlign w:val="center"/>
                </w:tcPr>
                <w:p w14:paraId="0EFC9148">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400</w:t>
                  </w:r>
                </w:p>
              </w:tc>
              <w:tc>
                <w:tcPr>
                  <w:tcW w:w="1154" w:type="pct"/>
                  <w:noWrap w:val="0"/>
                  <w:vAlign w:val="center"/>
                </w:tcPr>
                <w:p w14:paraId="2DB06BDD">
                  <w:pPr>
                    <w:widowControl/>
                    <w:adjustRightInd w:val="0"/>
                    <w:snapToGrid w:val="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rPr>
                    <w:t>400</w:t>
                  </w:r>
                </w:p>
              </w:tc>
            </w:tr>
            <w:tr w14:paraId="68AD9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373686E8">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tc>
              <w:tc>
                <w:tcPr>
                  <w:tcW w:w="3010" w:type="pct"/>
                  <w:noWrap w:val="0"/>
                  <w:vAlign w:val="center"/>
                </w:tcPr>
                <w:p w14:paraId="1EE9F0DA">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45</w:t>
                  </w:r>
                </w:p>
              </w:tc>
              <w:tc>
                <w:tcPr>
                  <w:tcW w:w="1154" w:type="pct"/>
                  <w:noWrap w:val="0"/>
                  <w:vAlign w:val="center"/>
                </w:tcPr>
                <w:p w14:paraId="0E30D111">
                  <w:pPr>
                    <w:widowControl/>
                    <w:adjustRightInd w:val="0"/>
                    <w:snapToGrid w:val="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rPr>
                    <w:t>45</w:t>
                  </w:r>
                </w:p>
              </w:tc>
            </w:tr>
            <w:tr w14:paraId="2F49A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142C099F">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TP</w:t>
                  </w:r>
                </w:p>
              </w:tc>
              <w:tc>
                <w:tcPr>
                  <w:tcW w:w="3010" w:type="pct"/>
                  <w:noWrap w:val="0"/>
                  <w:vAlign w:val="center"/>
                </w:tcPr>
                <w:p w14:paraId="55A5EC11">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8</w:t>
                  </w:r>
                </w:p>
              </w:tc>
              <w:tc>
                <w:tcPr>
                  <w:tcW w:w="1154" w:type="pct"/>
                  <w:noWrap w:val="0"/>
                  <w:vAlign w:val="center"/>
                </w:tcPr>
                <w:p w14:paraId="43625198">
                  <w:pPr>
                    <w:widowControl/>
                    <w:adjustRightInd w:val="0"/>
                    <w:snapToGrid w:val="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rPr>
                    <w:t>8</w:t>
                  </w:r>
                </w:p>
              </w:tc>
            </w:tr>
            <w:tr w14:paraId="2FC55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5300E608">
                  <w:pPr>
                    <w:pStyle w:val="33"/>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TN</w:t>
                  </w:r>
                </w:p>
              </w:tc>
              <w:tc>
                <w:tcPr>
                  <w:tcW w:w="3010" w:type="pct"/>
                  <w:noWrap w:val="0"/>
                  <w:vAlign w:val="center"/>
                </w:tcPr>
                <w:p w14:paraId="67CCAE14">
                  <w:pPr>
                    <w:pStyle w:val="33"/>
                    <w:adjustRightInd/>
                    <w:snapToGrid/>
                    <w:spacing w:before="24" w:after="24"/>
                    <w:ind w:firstLine="0" w:firstLineChars="0"/>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pacing w:val="0"/>
                      <w:kern w:val="2"/>
                      <w:sz w:val="18"/>
                      <w:szCs w:val="18"/>
                    </w:rPr>
                    <w:t>70</w:t>
                  </w:r>
                </w:p>
              </w:tc>
              <w:tc>
                <w:tcPr>
                  <w:tcW w:w="1154" w:type="pct"/>
                  <w:noWrap w:val="0"/>
                  <w:vAlign w:val="center"/>
                </w:tcPr>
                <w:p w14:paraId="0DE159D2">
                  <w:pPr>
                    <w:widowControl/>
                    <w:adjustRightInd w:val="0"/>
                    <w:snapToGrid w:val="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rPr>
                    <w:t>70</w:t>
                  </w:r>
                </w:p>
              </w:tc>
            </w:tr>
            <w:bookmarkEnd w:id="2"/>
            <w:tr w14:paraId="1FF13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34" w:type="pct"/>
                  <w:noWrap w:val="0"/>
                  <w:vAlign w:val="center"/>
                </w:tcPr>
                <w:p w14:paraId="0F6442CD">
                  <w:pPr>
                    <w:pStyle w:val="33"/>
                    <w:spacing w:before="24" w:after="24"/>
                    <w:ind w:firstLine="0" w:firstLineChars="0"/>
                    <w:rPr>
                      <w:rFonts w:hint="default" w:ascii="Times New Roman" w:hAnsi="Times New Roman" w:eastAsia="宋体" w:cs="Times New Roman"/>
                      <w:b/>
                      <w:bCs/>
                      <w:color w:val="auto"/>
                      <w:spacing w:val="-10"/>
                      <w:kern w:val="0"/>
                      <w:sz w:val="18"/>
                      <w:szCs w:val="18"/>
                      <w:lang w:val="en-US" w:eastAsia="zh-CN" w:bidi="ar-SA"/>
                    </w:rPr>
                  </w:pPr>
                  <w:r>
                    <w:rPr>
                      <w:rFonts w:hint="default" w:ascii="Times New Roman" w:hAnsi="Times New Roman" w:eastAsia="宋体" w:cs="Times New Roman"/>
                      <w:sz w:val="18"/>
                      <w:szCs w:val="18"/>
                    </w:rPr>
                    <w:t>动植物油</w:t>
                  </w:r>
                </w:p>
              </w:tc>
              <w:tc>
                <w:tcPr>
                  <w:tcW w:w="3010" w:type="pct"/>
                  <w:noWrap w:val="0"/>
                  <w:vAlign w:val="center"/>
                </w:tcPr>
                <w:p w14:paraId="6BA341FD">
                  <w:pPr>
                    <w:pStyle w:val="33"/>
                    <w:spacing w:before="24" w:after="24"/>
                    <w:ind w:firstLine="0" w:firstLineChars="0"/>
                    <w:rPr>
                      <w:rFonts w:hint="default" w:ascii="Times New Roman" w:hAnsi="Times New Roman" w:eastAsia="宋体" w:cs="Times New Roman"/>
                      <w:b/>
                      <w:bCs/>
                      <w:color w:val="auto"/>
                      <w:spacing w:val="0"/>
                      <w:kern w:val="2"/>
                      <w:sz w:val="18"/>
                      <w:szCs w:val="18"/>
                      <w:lang w:val="en-US" w:eastAsia="zh-CN" w:bidi="ar-SA"/>
                    </w:rPr>
                  </w:pPr>
                  <w:r>
                    <w:rPr>
                      <w:rFonts w:hint="default" w:ascii="Times New Roman" w:hAnsi="Times New Roman" w:eastAsia="宋体" w:cs="Times New Roman"/>
                      <w:spacing w:val="0"/>
                      <w:sz w:val="18"/>
                      <w:szCs w:val="18"/>
                    </w:rPr>
                    <w:t>100</w:t>
                  </w:r>
                </w:p>
              </w:tc>
              <w:tc>
                <w:tcPr>
                  <w:tcW w:w="1154" w:type="pct"/>
                  <w:noWrap w:val="0"/>
                  <w:vAlign w:val="center"/>
                </w:tcPr>
                <w:p w14:paraId="013C143B">
                  <w:pPr>
                    <w:pStyle w:val="33"/>
                    <w:spacing w:before="24" w:after="24"/>
                    <w:ind w:firstLine="0" w:firstLineChars="0"/>
                    <w:rPr>
                      <w:rFonts w:hint="default" w:ascii="Times New Roman" w:hAnsi="Times New Roman" w:eastAsia="宋体" w:cs="Times New Roman"/>
                      <w:b/>
                      <w:bCs/>
                      <w:color w:val="auto"/>
                      <w:spacing w:val="-10"/>
                      <w:kern w:val="0"/>
                      <w:sz w:val="18"/>
                      <w:szCs w:val="18"/>
                      <w:lang w:val="en-US" w:eastAsia="zh-CN" w:bidi="ar-SA"/>
                    </w:rPr>
                  </w:pPr>
                  <w:r>
                    <w:rPr>
                      <w:rFonts w:hint="default" w:ascii="Times New Roman" w:hAnsi="Times New Roman" w:eastAsia="宋体" w:cs="Times New Roman"/>
                      <w:spacing w:val="0"/>
                      <w:sz w:val="18"/>
                      <w:szCs w:val="18"/>
                    </w:rPr>
                    <w:t>/</w:t>
                  </w:r>
                </w:p>
              </w:tc>
            </w:tr>
          </w:tbl>
          <w:p w14:paraId="53DEF286">
            <w:pPr>
              <w:numPr>
                <w:ilvl w:val="0"/>
                <w:numId w:val="2"/>
              </w:numPr>
              <w:spacing w:after="0" w:line="360" w:lineRule="auto"/>
              <w:ind w:left="360" w:leftChars="0" w:hanging="36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废气排放标准</w:t>
            </w:r>
          </w:p>
          <w:p w14:paraId="63411F71">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危险废物贮存中产生的非甲烷总烃执行《大气污染物综合排放标准》（DB32/4041-2021）表1标准；打磨过程中产生的颗粒物和浇注烘干过程中产生的非甲烷总烃执行执行《合成树脂工业污染物排放标准》（GB 31572-2015，含2024年修改单）表5标准。</w:t>
            </w:r>
          </w:p>
          <w:p w14:paraId="0886F162">
            <w:pPr>
              <w:pStyle w:val="8"/>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表1-</w:t>
            </w:r>
            <w:r>
              <w:rPr>
                <w:rFonts w:hint="eastAsia" w:ascii="Times New Roman" w:hAnsi="Times New Roman" w:cs="Times New Roman"/>
                <w:b/>
                <w:sz w:val="24"/>
                <w:szCs w:val="24"/>
                <w:lang w:val="en-US" w:eastAsia="zh-CN"/>
              </w:rPr>
              <w:t>2</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大气污染物排放标准</w:t>
            </w:r>
          </w:p>
          <w:tbl>
            <w:tblPr>
              <w:tblStyle w:val="1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84"/>
              <w:gridCol w:w="1225"/>
              <w:gridCol w:w="1307"/>
              <w:gridCol w:w="1343"/>
              <w:gridCol w:w="2682"/>
            </w:tblGrid>
            <w:tr w14:paraId="102E4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4" w:type="dxa"/>
                  <w:tcBorders>
                    <w:tl2br w:val="nil"/>
                    <w:tr2bl w:val="nil"/>
                  </w:tcBorders>
                  <w:noWrap w:val="0"/>
                  <w:vAlign w:val="center"/>
                </w:tcPr>
                <w:p w14:paraId="6F86A7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排气筒编号</w:t>
                  </w:r>
                </w:p>
              </w:tc>
              <w:tc>
                <w:tcPr>
                  <w:tcW w:w="1225" w:type="dxa"/>
                  <w:tcBorders>
                    <w:tl2br w:val="nil"/>
                    <w:tr2bl w:val="nil"/>
                  </w:tcBorders>
                  <w:noWrap w:val="0"/>
                  <w:vAlign w:val="center"/>
                </w:tcPr>
                <w:p w14:paraId="0C4996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307" w:type="dxa"/>
                  <w:tcBorders>
                    <w:tl2br w:val="nil"/>
                    <w:tr2bl w:val="nil"/>
                  </w:tcBorders>
                  <w:noWrap w:val="0"/>
                  <w:vAlign w:val="center"/>
                </w:tcPr>
                <w:p w14:paraId="2F56A0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343" w:type="dxa"/>
                  <w:tcBorders>
                    <w:tl2br w:val="nil"/>
                    <w:tr2bl w:val="nil"/>
                  </w:tcBorders>
                  <w:noWrap w:val="0"/>
                  <w:vAlign w:val="center"/>
                </w:tcPr>
                <w:p w14:paraId="14117F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最高允许排放速率（kg/h）</w:t>
                  </w:r>
                </w:p>
              </w:tc>
              <w:tc>
                <w:tcPr>
                  <w:tcW w:w="2682" w:type="dxa"/>
                  <w:tcBorders>
                    <w:tl2br w:val="nil"/>
                    <w:tr2bl w:val="nil"/>
                  </w:tcBorders>
                  <w:noWrap w:val="0"/>
                  <w:vAlign w:val="center"/>
                </w:tcPr>
                <w:p w14:paraId="533C41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14:paraId="2BDA6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4" w:type="dxa"/>
                  <w:tcBorders>
                    <w:tl2br w:val="nil"/>
                    <w:tr2bl w:val="nil"/>
                  </w:tcBorders>
                  <w:noWrap w:val="0"/>
                  <w:vAlign w:val="center"/>
                </w:tcPr>
                <w:p w14:paraId="0D59D0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1225" w:type="dxa"/>
                  <w:tcBorders>
                    <w:tl2br w:val="nil"/>
                    <w:tr2bl w:val="nil"/>
                  </w:tcBorders>
                  <w:noWrap w:val="0"/>
                  <w:vAlign w:val="center"/>
                </w:tcPr>
                <w:p w14:paraId="07BB4D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307" w:type="dxa"/>
                  <w:tcBorders>
                    <w:tl2br w:val="nil"/>
                    <w:tr2bl w:val="nil"/>
                  </w:tcBorders>
                  <w:noWrap w:val="0"/>
                  <w:vAlign w:val="center"/>
                </w:tcPr>
                <w:p w14:paraId="069750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343" w:type="dxa"/>
                  <w:tcBorders>
                    <w:tl2br w:val="nil"/>
                    <w:tr2bl w:val="nil"/>
                  </w:tcBorders>
                  <w:noWrap w:val="0"/>
                  <w:vAlign w:val="center"/>
                </w:tcPr>
                <w:p w14:paraId="42D611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2682" w:type="dxa"/>
                  <w:tcBorders>
                    <w:tl2br w:val="nil"/>
                    <w:tr2bl w:val="nil"/>
                  </w:tcBorders>
                  <w:noWrap w:val="0"/>
                  <w:vAlign w:val="center"/>
                </w:tcPr>
                <w:p w14:paraId="754B4D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 31572-2015，含2024年修改单）表5标准</w:t>
                  </w:r>
                </w:p>
              </w:tc>
            </w:tr>
            <w:tr w14:paraId="5A24E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4" w:type="dxa"/>
                  <w:tcBorders>
                    <w:tl2br w:val="nil"/>
                    <w:tr2bl w:val="nil"/>
                  </w:tcBorders>
                  <w:noWrap w:val="0"/>
                  <w:vAlign w:val="center"/>
                </w:tcPr>
                <w:p w14:paraId="7220F6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2</w:t>
                  </w:r>
                </w:p>
              </w:tc>
              <w:tc>
                <w:tcPr>
                  <w:tcW w:w="1225" w:type="dxa"/>
                  <w:tcBorders>
                    <w:tl2br w:val="nil"/>
                    <w:tr2bl w:val="nil"/>
                  </w:tcBorders>
                  <w:noWrap w:val="0"/>
                  <w:vAlign w:val="center"/>
                </w:tcPr>
                <w:p w14:paraId="3DAFDB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07" w:type="dxa"/>
                  <w:tcBorders>
                    <w:tl2br w:val="nil"/>
                    <w:tr2bl w:val="nil"/>
                  </w:tcBorders>
                  <w:noWrap w:val="0"/>
                  <w:vAlign w:val="center"/>
                </w:tcPr>
                <w:p w14:paraId="059F3D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343" w:type="dxa"/>
                  <w:tcBorders>
                    <w:tl2br w:val="nil"/>
                    <w:tr2bl w:val="nil"/>
                  </w:tcBorders>
                  <w:noWrap w:val="0"/>
                  <w:vAlign w:val="center"/>
                </w:tcPr>
                <w:p w14:paraId="11C566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82" w:type="dxa"/>
                  <w:tcBorders>
                    <w:tl2br w:val="nil"/>
                    <w:tr2bl w:val="nil"/>
                  </w:tcBorders>
                  <w:noWrap w:val="0"/>
                  <w:vAlign w:val="center"/>
                </w:tcPr>
                <w:p w14:paraId="2EB404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 31572-2015，含2024年修改单）表5标准</w:t>
                  </w:r>
                </w:p>
              </w:tc>
            </w:tr>
            <w:tr w14:paraId="0B1C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4" w:type="dxa"/>
                  <w:tcBorders>
                    <w:tl2br w:val="nil"/>
                    <w:tr2bl w:val="nil"/>
                  </w:tcBorders>
                  <w:noWrap w:val="0"/>
                  <w:vAlign w:val="center"/>
                </w:tcPr>
                <w:p w14:paraId="761C2A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3</w:t>
                  </w:r>
                </w:p>
              </w:tc>
              <w:tc>
                <w:tcPr>
                  <w:tcW w:w="1225" w:type="dxa"/>
                  <w:tcBorders>
                    <w:tl2br w:val="nil"/>
                    <w:tr2bl w:val="nil"/>
                  </w:tcBorders>
                  <w:noWrap w:val="0"/>
                  <w:vAlign w:val="center"/>
                </w:tcPr>
                <w:p w14:paraId="1F1AB0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非甲烷总烃</w:t>
                  </w:r>
                </w:p>
              </w:tc>
              <w:tc>
                <w:tcPr>
                  <w:tcW w:w="1307" w:type="dxa"/>
                  <w:tcBorders>
                    <w:tl2br w:val="nil"/>
                    <w:tr2bl w:val="nil"/>
                  </w:tcBorders>
                  <w:noWrap w:val="0"/>
                  <w:vAlign w:val="center"/>
                </w:tcPr>
                <w:p w14:paraId="03551C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60</w:t>
                  </w:r>
                </w:p>
              </w:tc>
              <w:tc>
                <w:tcPr>
                  <w:tcW w:w="1343" w:type="dxa"/>
                  <w:tcBorders>
                    <w:tl2br w:val="nil"/>
                    <w:tr2bl w:val="nil"/>
                  </w:tcBorders>
                  <w:noWrap w:val="0"/>
                  <w:vAlign w:val="center"/>
                </w:tcPr>
                <w:p w14:paraId="685B80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2682" w:type="dxa"/>
                  <w:tcBorders>
                    <w:tl2br w:val="nil"/>
                    <w:tr2bl w:val="nil"/>
                  </w:tcBorders>
                  <w:noWrap w:val="0"/>
                  <w:vAlign w:val="center"/>
                </w:tcPr>
                <w:p w14:paraId="67F610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江苏省《大气污染物综合排放标准》（DB32/4041-2021）表1</w:t>
                  </w:r>
                </w:p>
              </w:tc>
            </w:tr>
          </w:tbl>
          <w:p w14:paraId="47C5231B">
            <w:pPr>
              <w:pStyle w:val="8"/>
              <w:spacing w:after="0"/>
              <w:jc w:val="center"/>
              <w:rPr>
                <w:rFonts w:hint="default" w:ascii="Times New Roman" w:hAnsi="Times New Roman" w:eastAsia="宋体" w:cs="Times New Roman"/>
                <w:sz w:val="24"/>
                <w:szCs w:val="24"/>
              </w:rPr>
            </w:pPr>
          </w:p>
          <w:p w14:paraId="67034583">
            <w:pPr>
              <w:widowControl w:val="0"/>
              <w:adjustRightInd w:val="0"/>
              <w:snapToGrid w:val="0"/>
              <w:spacing w:before="120" w:beforeLines="50" w:after="0"/>
              <w:jc w:val="center"/>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表</w:t>
            </w:r>
            <w:r>
              <w:rPr>
                <w:rFonts w:hint="eastAsia" w:ascii="Times New Roman" w:hAnsi="Times New Roman" w:eastAsia="宋体" w:cs="Times New Roman"/>
                <w:b/>
                <w:bCs/>
                <w:color w:val="auto"/>
                <w:kern w:val="2"/>
                <w:sz w:val="24"/>
                <w:szCs w:val="24"/>
                <w:lang w:val="en-US" w:eastAsia="zh-CN"/>
              </w:rPr>
              <w:t>1-3</w:t>
            </w:r>
            <w:r>
              <w:rPr>
                <w:rFonts w:ascii="Times New Roman" w:hAnsi="Times New Roman" w:eastAsia="宋体" w:cs="Times New Roman"/>
                <w:b/>
                <w:bCs/>
                <w:color w:val="auto"/>
                <w:kern w:val="2"/>
                <w:sz w:val="24"/>
                <w:szCs w:val="24"/>
              </w:rPr>
              <w:t xml:space="preserve"> </w:t>
            </w:r>
            <w:r>
              <w:rPr>
                <w:rFonts w:hint="eastAsia" w:ascii="Times New Roman" w:hAnsi="Times New Roman" w:eastAsia="宋体" w:cs="Times New Roman"/>
                <w:b/>
                <w:bCs/>
                <w:color w:val="auto"/>
                <w:kern w:val="2"/>
                <w:sz w:val="24"/>
                <w:szCs w:val="24"/>
              </w:rPr>
              <w:t>无组织</w:t>
            </w:r>
            <w:r>
              <w:rPr>
                <w:rFonts w:ascii="Times New Roman" w:hAnsi="Times New Roman" w:eastAsia="宋体" w:cs="Times New Roman"/>
                <w:b/>
                <w:bCs/>
                <w:color w:val="auto"/>
                <w:kern w:val="2"/>
                <w:sz w:val="24"/>
                <w:szCs w:val="24"/>
              </w:rPr>
              <w:t>大气污染物排放执行标准限值</w:t>
            </w:r>
          </w:p>
          <w:tbl>
            <w:tblPr>
              <w:tblStyle w:val="14"/>
              <w:tblW w:w="8166" w:type="dxa"/>
              <w:tblInd w:w="17" w:type="dxa"/>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1215"/>
              <w:gridCol w:w="1347"/>
              <w:gridCol w:w="1732"/>
              <w:gridCol w:w="3872"/>
            </w:tblGrid>
            <w:tr w14:paraId="73C9CBA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340" w:hRule="atLeast"/>
              </w:trPr>
              <w:tc>
                <w:tcPr>
                  <w:tcW w:w="1215" w:type="dxa"/>
                  <w:tcBorders>
                    <w:left w:val="nil"/>
                  </w:tcBorders>
                  <w:noWrap w:val="0"/>
                  <w:vAlign w:val="center"/>
                </w:tcPr>
                <w:p w14:paraId="3EC02787">
                  <w:pPr>
                    <w:widowControl w:val="0"/>
                    <w:adjustRightInd/>
                    <w:snapToGrid w:val="0"/>
                    <w:spacing w:after="0"/>
                    <w:jc w:val="center"/>
                    <w:rPr>
                      <w:rFonts w:hint="eastAsia" w:ascii="Times New Roman" w:hAnsi="Times New Roman" w:eastAsia="宋体" w:cs="Times New Roman"/>
                      <w:b/>
                      <w:bCs/>
                      <w:color w:val="auto"/>
                      <w:kern w:val="2"/>
                      <w:sz w:val="18"/>
                      <w:szCs w:val="18"/>
                      <w:lang w:val="zh-CN"/>
                    </w:rPr>
                  </w:pPr>
                  <w:r>
                    <w:rPr>
                      <w:rFonts w:hint="eastAsia" w:ascii="Times New Roman" w:hAnsi="Times New Roman" w:eastAsia="宋体" w:cs="Times New Roman"/>
                      <w:b/>
                      <w:bCs/>
                      <w:color w:val="auto"/>
                      <w:kern w:val="2"/>
                      <w:sz w:val="18"/>
                      <w:szCs w:val="18"/>
                      <w:lang w:val="zh-CN"/>
                    </w:rPr>
                    <w:t>监控点</w:t>
                  </w:r>
                </w:p>
              </w:tc>
              <w:tc>
                <w:tcPr>
                  <w:tcW w:w="1347" w:type="dxa"/>
                  <w:noWrap w:val="0"/>
                  <w:vAlign w:val="center"/>
                </w:tcPr>
                <w:p w14:paraId="6EB061E5">
                  <w:pPr>
                    <w:widowControl w:val="0"/>
                    <w:adjustRightInd/>
                    <w:snapToGrid w:val="0"/>
                    <w:spacing w:after="0"/>
                    <w:jc w:val="center"/>
                    <w:rPr>
                      <w:rFonts w:hint="eastAsia" w:ascii="Times New Roman" w:hAnsi="Times New Roman" w:eastAsia="宋体" w:cs="Times New Roman"/>
                      <w:b/>
                      <w:bCs/>
                      <w:color w:val="auto"/>
                      <w:kern w:val="2"/>
                      <w:sz w:val="18"/>
                      <w:szCs w:val="18"/>
                      <w:lang w:val="zh-CN"/>
                    </w:rPr>
                  </w:pPr>
                  <w:r>
                    <w:rPr>
                      <w:rFonts w:hint="eastAsia" w:ascii="Times New Roman" w:hAnsi="Times New Roman" w:eastAsia="宋体" w:cs="Times New Roman"/>
                      <w:b/>
                      <w:bCs/>
                      <w:color w:val="auto"/>
                      <w:kern w:val="2"/>
                      <w:sz w:val="18"/>
                      <w:szCs w:val="18"/>
                      <w:lang w:val="zh-CN"/>
                    </w:rPr>
                    <w:t>污染物名称</w:t>
                  </w:r>
                </w:p>
              </w:tc>
              <w:tc>
                <w:tcPr>
                  <w:tcW w:w="1732" w:type="dxa"/>
                  <w:noWrap w:val="0"/>
                  <w:vAlign w:val="center"/>
                </w:tcPr>
                <w:p w14:paraId="4939D155">
                  <w:pPr>
                    <w:widowControl w:val="0"/>
                    <w:adjustRightInd/>
                    <w:snapToGrid w:val="0"/>
                    <w:spacing w:after="0"/>
                    <w:jc w:val="center"/>
                    <w:rPr>
                      <w:rFonts w:hint="eastAsia" w:ascii="Times New Roman" w:hAnsi="Times New Roman" w:eastAsia="宋体" w:cs="Times New Roman"/>
                      <w:b/>
                      <w:bCs/>
                      <w:color w:val="auto"/>
                      <w:kern w:val="2"/>
                      <w:sz w:val="18"/>
                      <w:szCs w:val="18"/>
                    </w:rPr>
                  </w:pPr>
                  <w:r>
                    <w:rPr>
                      <w:rFonts w:ascii="Times New Roman" w:hAnsi="Times New Roman" w:eastAsia="宋体" w:cs="Times New Roman"/>
                      <w:b/>
                      <w:color w:val="auto"/>
                      <w:kern w:val="2"/>
                      <w:sz w:val="18"/>
                      <w:szCs w:val="18"/>
                      <w:lang w:bidi="ar"/>
                    </w:rPr>
                    <w:t>无组织排放监控浓度限值mg/m</w:t>
                  </w:r>
                  <w:r>
                    <w:rPr>
                      <w:rFonts w:ascii="Times New Roman" w:hAnsi="Times New Roman" w:eastAsia="宋体" w:cs="Times New Roman"/>
                      <w:b/>
                      <w:color w:val="auto"/>
                      <w:kern w:val="2"/>
                      <w:sz w:val="18"/>
                      <w:szCs w:val="18"/>
                      <w:vertAlign w:val="superscript"/>
                      <w:lang w:bidi="ar"/>
                    </w:rPr>
                    <w:t>3</w:t>
                  </w:r>
                </w:p>
              </w:tc>
              <w:tc>
                <w:tcPr>
                  <w:tcW w:w="3872" w:type="dxa"/>
                  <w:tcBorders>
                    <w:right w:val="nil"/>
                  </w:tcBorders>
                  <w:noWrap w:val="0"/>
                  <w:vAlign w:val="center"/>
                </w:tcPr>
                <w:p w14:paraId="3F7F15A1">
                  <w:pPr>
                    <w:widowControl w:val="0"/>
                    <w:adjustRightInd/>
                    <w:snapToGrid w:val="0"/>
                    <w:spacing w:after="0"/>
                    <w:jc w:val="center"/>
                    <w:rPr>
                      <w:rFonts w:hint="eastAsia" w:ascii="Times New Roman" w:hAnsi="Times New Roman" w:eastAsia="宋体" w:cs="Times New Roman"/>
                      <w:b/>
                      <w:bCs/>
                      <w:color w:val="auto"/>
                      <w:kern w:val="2"/>
                      <w:sz w:val="18"/>
                      <w:szCs w:val="18"/>
                    </w:rPr>
                  </w:pPr>
                  <w:r>
                    <w:rPr>
                      <w:rFonts w:hint="eastAsia" w:ascii="Times New Roman" w:hAnsi="Times New Roman" w:eastAsia="宋体" w:cs="Times New Roman"/>
                      <w:b/>
                      <w:bCs/>
                      <w:color w:val="auto"/>
                      <w:kern w:val="2"/>
                      <w:sz w:val="18"/>
                      <w:szCs w:val="18"/>
                      <w:lang w:val="zh-CN"/>
                    </w:rPr>
                    <w:t>标准来源</w:t>
                  </w:r>
                </w:p>
              </w:tc>
            </w:tr>
            <w:tr w14:paraId="4693829F">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340" w:hRule="atLeast"/>
              </w:trPr>
              <w:tc>
                <w:tcPr>
                  <w:tcW w:w="1215" w:type="dxa"/>
                  <w:vMerge w:val="restart"/>
                  <w:tcBorders>
                    <w:left w:val="nil"/>
                  </w:tcBorders>
                  <w:noWrap w:val="0"/>
                  <w:vAlign w:val="center"/>
                </w:tcPr>
                <w:p w14:paraId="1C3B1665">
                  <w:pPr>
                    <w:widowControl w:val="0"/>
                    <w:adjustRightInd/>
                    <w:snapToGrid w:val="0"/>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厂界</w:t>
                  </w:r>
                </w:p>
              </w:tc>
              <w:tc>
                <w:tcPr>
                  <w:tcW w:w="1347" w:type="dxa"/>
                  <w:noWrap w:val="0"/>
                  <w:vAlign w:val="center"/>
                </w:tcPr>
                <w:p w14:paraId="1B541C61">
                  <w:pPr>
                    <w:widowControl/>
                    <w:adjustRightInd/>
                    <w:snapToGrid/>
                    <w:spacing w:after="0"/>
                    <w:jc w:val="center"/>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lang w:eastAsia="zh-CN"/>
                    </w:rPr>
                    <w:t>颗粒物</w:t>
                  </w:r>
                </w:p>
              </w:tc>
              <w:tc>
                <w:tcPr>
                  <w:tcW w:w="1732" w:type="dxa"/>
                  <w:noWrap w:val="0"/>
                  <w:vAlign w:val="center"/>
                </w:tcPr>
                <w:p w14:paraId="61FB197A">
                  <w:pPr>
                    <w:widowControl w:val="0"/>
                    <w:adjustRightInd/>
                    <w:snapToGrid w:val="0"/>
                    <w:spacing w:after="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rPr>
                    <w:t>0.5</w:t>
                  </w:r>
                </w:p>
              </w:tc>
              <w:tc>
                <w:tcPr>
                  <w:tcW w:w="3872" w:type="dxa"/>
                  <w:tcBorders>
                    <w:right w:val="nil"/>
                  </w:tcBorders>
                  <w:noWrap w:val="0"/>
                  <w:vAlign w:val="center"/>
                </w:tcPr>
                <w:p w14:paraId="5BB4A090">
                  <w:pPr>
                    <w:widowControl w:val="0"/>
                    <w:adjustRightInd/>
                    <w:snapToGrid w:val="0"/>
                    <w:spacing w:after="0"/>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kern w:val="2"/>
                      <w:sz w:val="18"/>
                      <w:szCs w:val="18"/>
                    </w:rPr>
                    <w:t>江苏省</w:t>
                  </w:r>
                  <w:r>
                    <w:rPr>
                      <w:rFonts w:hint="eastAsia" w:ascii="Times New Roman" w:hAnsi="Times New Roman" w:eastAsia="宋体" w:cs="Times New Roman"/>
                      <w:color w:val="auto"/>
                      <w:kern w:val="2"/>
                      <w:sz w:val="18"/>
                      <w:szCs w:val="18"/>
                    </w:rPr>
                    <w:t>《大气污染物综合排放标准》（DB32/4041-2021）表3</w:t>
                  </w:r>
                </w:p>
              </w:tc>
            </w:tr>
            <w:tr w14:paraId="1411397A">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340" w:hRule="atLeast"/>
              </w:trPr>
              <w:tc>
                <w:tcPr>
                  <w:tcW w:w="1215" w:type="dxa"/>
                  <w:vMerge w:val="continue"/>
                  <w:tcBorders>
                    <w:left w:val="nil"/>
                  </w:tcBorders>
                  <w:noWrap w:val="0"/>
                  <w:vAlign w:val="center"/>
                </w:tcPr>
                <w:p w14:paraId="26B551D7">
                  <w:pPr>
                    <w:widowControl w:val="0"/>
                    <w:adjustRightInd/>
                    <w:snapToGrid w:val="0"/>
                    <w:spacing w:after="0"/>
                    <w:jc w:val="center"/>
                    <w:rPr>
                      <w:rFonts w:hint="eastAsia" w:ascii="Times New Roman" w:hAnsi="Times New Roman" w:eastAsia="宋体" w:cs="Times New Roman"/>
                      <w:color w:val="auto"/>
                      <w:kern w:val="2"/>
                      <w:sz w:val="18"/>
                      <w:szCs w:val="18"/>
                    </w:rPr>
                  </w:pPr>
                </w:p>
              </w:tc>
              <w:tc>
                <w:tcPr>
                  <w:tcW w:w="1347" w:type="dxa"/>
                  <w:noWrap w:val="0"/>
                  <w:vAlign w:val="center"/>
                </w:tcPr>
                <w:p w14:paraId="53D0DD77">
                  <w:pPr>
                    <w:widowControl w:val="0"/>
                    <w:adjustRightInd/>
                    <w:snapToGrid w:val="0"/>
                    <w:spacing w:after="0"/>
                    <w:jc w:val="center"/>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rPr>
                    <w:t>非甲烷总烃</w:t>
                  </w:r>
                </w:p>
              </w:tc>
              <w:tc>
                <w:tcPr>
                  <w:tcW w:w="1732" w:type="dxa"/>
                  <w:noWrap w:val="0"/>
                  <w:vAlign w:val="center"/>
                </w:tcPr>
                <w:p w14:paraId="7B09E10E">
                  <w:pPr>
                    <w:widowControl w:val="0"/>
                    <w:adjustRightInd/>
                    <w:snapToGrid w:val="0"/>
                    <w:spacing w:after="0"/>
                    <w:jc w:val="center"/>
                    <w:rPr>
                      <w:rFonts w:hint="eastAsia" w:ascii="Times New Roman" w:hAnsi="Times New Roman" w:eastAsia="宋体" w:cs="Times New Roman"/>
                      <w:color w:val="auto"/>
                      <w:kern w:val="2"/>
                      <w:sz w:val="18"/>
                      <w:szCs w:val="18"/>
                      <w:lang w:val="zh-CN" w:eastAsia="zh-CN" w:bidi="ar-SA"/>
                    </w:rPr>
                  </w:pPr>
                  <w:r>
                    <w:rPr>
                      <w:rFonts w:hint="eastAsia" w:ascii="Times New Roman" w:hAnsi="Times New Roman" w:eastAsia="宋体" w:cs="Times New Roman"/>
                      <w:color w:val="auto"/>
                      <w:kern w:val="2"/>
                      <w:sz w:val="18"/>
                      <w:szCs w:val="18"/>
                    </w:rPr>
                    <w:t>4.0</w:t>
                  </w:r>
                </w:p>
              </w:tc>
              <w:tc>
                <w:tcPr>
                  <w:tcW w:w="3872" w:type="dxa"/>
                  <w:tcBorders>
                    <w:right w:val="nil"/>
                  </w:tcBorders>
                  <w:noWrap w:val="0"/>
                  <w:vAlign w:val="center"/>
                </w:tcPr>
                <w:p w14:paraId="066C0655">
                  <w:pPr>
                    <w:widowControl w:val="0"/>
                    <w:adjustRightInd/>
                    <w:snapToGrid w:val="0"/>
                    <w:spacing w:after="0"/>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kern w:val="2"/>
                      <w:sz w:val="18"/>
                      <w:szCs w:val="18"/>
                    </w:rPr>
                    <w:t>江苏省</w:t>
                  </w:r>
                  <w:r>
                    <w:rPr>
                      <w:rFonts w:hint="eastAsia" w:ascii="Times New Roman" w:hAnsi="Times New Roman" w:eastAsia="宋体" w:cs="Times New Roman"/>
                      <w:color w:val="auto"/>
                      <w:kern w:val="2"/>
                      <w:sz w:val="18"/>
                      <w:szCs w:val="18"/>
                    </w:rPr>
                    <w:t>《大气污染物综合排放标准》（DB32/4041-2021）表3</w:t>
                  </w:r>
                </w:p>
              </w:tc>
            </w:tr>
            <w:tr w14:paraId="4082D30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340" w:hRule="atLeast"/>
              </w:trPr>
              <w:tc>
                <w:tcPr>
                  <w:tcW w:w="1215" w:type="dxa"/>
                  <w:vMerge w:val="continue"/>
                  <w:tcBorders>
                    <w:left w:val="nil"/>
                  </w:tcBorders>
                  <w:noWrap w:val="0"/>
                  <w:vAlign w:val="center"/>
                </w:tcPr>
                <w:p w14:paraId="2924A52C">
                  <w:pPr>
                    <w:widowControl w:val="0"/>
                    <w:adjustRightInd/>
                    <w:snapToGrid w:val="0"/>
                    <w:spacing w:after="0"/>
                    <w:jc w:val="center"/>
                    <w:rPr>
                      <w:rFonts w:hint="eastAsia" w:ascii="Times New Roman" w:hAnsi="Times New Roman" w:eastAsia="宋体" w:cs="Times New Roman"/>
                      <w:color w:val="auto"/>
                      <w:kern w:val="2"/>
                      <w:sz w:val="18"/>
                      <w:szCs w:val="18"/>
                    </w:rPr>
                  </w:pPr>
                </w:p>
              </w:tc>
              <w:tc>
                <w:tcPr>
                  <w:tcW w:w="1347" w:type="dxa"/>
                  <w:noWrap w:val="0"/>
                  <w:vAlign w:val="center"/>
                </w:tcPr>
                <w:p w14:paraId="1E178F5C">
                  <w:pPr>
                    <w:pStyle w:val="41"/>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rPr>
                    <w:t>臭气浓度</w:t>
                  </w:r>
                </w:p>
              </w:tc>
              <w:tc>
                <w:tcPr>
                  <w:tcW w:w="1732" w:type="dxa"/>
                  <w:noWrap w:val="0"/>
                  <w:vAlign w:val="center"/>
                </w:tcPr>
                <w:p w14:paraId="757BCA0B">
                  <w:pPr>
                    <w:pStyle w:val="41"/>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rPr>
                    <w:t>20（无量纲）</w:t>
                  </w:r>
                </w:p>
              </w:tc>
              <w:tc>
                <w:tcPr>
                  <w:tcW w:w="3872" w:type="dxa"/>
                  <w:tcBorders>
                    <w:right w:val="nil"/>
                  </w:tcBorders>
                  <w:noWrap w:val="0"/>
                  <w:vAlign w:val="center"/>
                </w:tcPr>
                <w:p w14:paraId="7E711BC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《恶臭污染物排放标准》（GB14554-93）</w:t>
                  </w:r>
                </w:p>
                <w:p w14:paraId="2D9B398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val="0"/>
                      <w:bCs w:val="0"/>
                      <w:color w:val="auto"/>
                      <w:sz w:val="18"/>
                      <w:szCs w:val="18"/>
                    </w:rPr>
                    <w:t>表1</w:t>
                  </w:r>
                </w:p>
              </w:tc>
            </w:tr>
          </w:tbl>
          <w:p w14:paraId="29F5D848">
            <w:pPr>
              <w:numPr>
                <w:ilvl w:val="0"/>
                <w:numId w:val="0"/>
              </w:numPr>
              <w:spacing w:after="0" w:line="360" w:lineRule="auto"/>
              <w:ind w:leftChars="0"/>
              <w:rPr>
                <w:rFonts w:hint="default" w:ascii="Times New Roman" w:hAnsi="Times New Roman" w:eastAsia="宋体" w:cs="Times New Roman"/>
                <w:b/>
                <w:bCs/>
                <w:sz w:val="24"/>
                <w:szCs w:val="24"/>
                <w:lang w:val="en-US" w:eastAsia="zh-CN"/>
              </w:rPr>
            </w:pPr>
          </w:p>
          <w:p w14:paraId="72562EF9">
            <w:pPr>
              <w:numPr>
                <w:ilvl w:val="0"/>
                <w:numId w:val="0"/>
              </w:numPr>
              <w:spacing w:after="0" w:line="360" w:lineRule="auto"/>
              <w:ind w:left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噪声排放标准</w:t>
            </w:r>
          </w:p>
          <w:p w14:paraId="18747139">
            <w:pPr>
              <w:pStyle w:val="8"/>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表1-</w:t>
            </w:r>
            <w:r>
              <w:rPr>
                <w:rFonts w:hint="eastAsia" w:ascii="Times New Roman" w:hAnsi="Times New Roman" w:cs="Times New Roman"/>
                <w:b/>
                <w:sz w:val="24"/>
                <w:szCs w:val="24"/>
                <w:lang w:val="en-US" w:eastAsia="zh-CN"/>
              </w:rPr>
              <w:t>4</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噪声排放标准</w:t>
            </w:r>
          </w:p>
          <w:tbl>
            <w:tblPr>
              <w:tblStyle w:val="1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588"/>
              <w:gridCol w:w="878"/>
              <w:gridCol w:w="878"/>
              <w:gridCol w:w="907"/>
              <w:gridCol w:w="735"/>
            </w:tblGrid>
            <w:tr w14:paraId="4D367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38" w:type="dxa"/>
                  <w:noWrap w:val="0"/>
                  <w:vAlign w:val="center"/>
                </w:tcPr>
                <w:p w14:paraId="43703B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厂界</w:t>
                  </w:r>
                </w:p>
              </w:tc>
              <w:tc>
                <w:tcPr>
                  <w:tcW w:w="2720" w:type="dxa"/>
                  <w:noWrap w:val="0"/>
                  <w:vAlign w:val="center"/>
                </w:tcPr>
                <w:p w14:paraId="37F336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执行标准</w:t>
                  </w:r>
                </w:p>
              </w:tc>
              <w:tc>
                <w:tcPr>
                  <w:tcW w:w="915" w:type="dxa"/>
                  <w:noWrap w:val="0"/>
                  <w:vAlign w:val="center"/>
                </w:tcPr>
                <w:p w14:paraId="0CED92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级别</w:t>
                  </w:r>
                </w:p>
              </w:tc>
              <w:tc>
                <w:tcPr>
                  <w:tcW w:w="915" w:type="dxa"/>
                  <w:noWrap w:val="0"/>
                  <w:vAlign w:val="center"/>
                </w:tcPr>
                <w:p w14:paraId="11B4EF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945" w:type="dxa"/>
                  <w:noWrap w:val="0"/>
                  <w:vAlign w:val="center"/>
                </w:tcPr>
                <w:p w14:paraId="033597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昼间</w:t>
                  </w:r>
                </w:p>
              </w:tc>
              <w:tc>
                <w:tcPr>
                  <w:tcW w:w="763" w:type="dxa"/>
                  <w:noWrap w:val="0"/>
                  <w:vAlign w:val="center"/>
                </w:tcPr>
                <w:p w14:paraId="43AB99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夜间</w:t>
                  </w:r>
                </w:p>
              </w:tc>
            </w:tr>
            <w:tr w14:paraId="39B35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38" w:type="dxa"/>
                  <w:noWrap w:val="0"/>
                  <w:vAlign w:val="center"/>
                </w:tcPr>
                <w:p w14:paraId="47062A09">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南侧</w:t>
                  </w:r>
                  <w:r>
                    <w:rPr>
                      <w:rFonts w:ascii="Times New Roman" w:eastAsia="宋体"/>
                      <w:color w:val="auto"/>
                      <w:spacing w:val="0"/>
                      <w:kern w:val="2"/>
                      <w:sz w:val="18"/>
                      <w:szCs w:val="18"/>
                    </w:rPr>
                    <w:t>厂界</w:t>
                  </w:r>
                </w:p>
              </w:tc>
              <w:tc>
                <w:tcPr>
                  <w:tcW w:w="2720" w:type="dxa"/>
                  <w:vMerge w:val="restart"/>
                  <w:noWrap w:val="0"/>
                  <w:vAlign w:val="center"/>
                </w:tcPr>
                <w:p w14:paraId="4514DE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《工业企业厂界环境噪声排放标准》（GB12348-2008）</w:t>
                  </w:r>
                </w:p>
              </w:tc>
              <w:tc>
                <w:tcPr>
                  <w:tcW w:w="915" w:type="dxa"/>
                  <w:noWrap w:val="0"/>
                  <w:vAlign w:val="center"/>
                </w:tcPr>
                <w:p w14:paraId="48CD2CA0">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3</w:t>
                  </w:r>
                  <w:r>
                    <w:rPr>
                      <w:rFonts w:ascii="Times New Roman" w:eastAsia="宋体"/>
                      <w:color w:val="auto"/>
                      <w:spacing w:val="0"/>
                      <w:kern w:val="2"/>
                      <w:sz w:val="18"/>
                      <w:szCs w:val="18"/>
                    </w:rPr>
                    <w:t>类</w:t>
                  </w:r>
                </w:p>
              </w:tc>
              <w:tc>
                <w:tcPr>
                  <w:tcW w:w="915" w:type="dxa"/>
                  <w:vMerge w:val="restart"/>
                  <w:noWrap w:val="0"/>
                  <w:vAlign w:val="center"/>
                </w:tcPr>
                <w:p w14:paraId="6C7560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dB(A)</w:t>
                  </w:r>
                </w:p>
              </w:tc>
              <w:tc>
                <w:tcPr>
                  <w:tcW w:w="945" w:type="dxa"/>
                  <w:noWrap w:val="0"/>
                  <w:vAlign w:val="center"/>
                </w:tcPr>
                <w:p w14:paraId="6058341F">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ascii="Times New Roman" w:eastAsia="宋体"/>
                      <w:color w:val="auto"/>
                      <w:spacing w:val="0"/>
                      <w:kern w:val="2"/>
                      <w:sz w:val="18"/>
                      <w:szCs w:val="18"/>
                    </w:rPr>
                    <w:t>6</w:t>
                  </w:r>
                  <w:r>
                    <w:rPr>
                      <w:rFonts w:hint="eastAsia" w:ascii="Times New Roman" w:eastAsia="宋体"/>
                      <w:color w:val="auto"/>
                      <w:spacing w:val="0"/>
                      <w:kern w:val="2"/>
                      <w:sz w:val="18"/>
                      <w:szCs w:val="18"/>
                    </w:rPr>
                    <w:t>5</w:t>
                  </w:r>
                </w:p>
              </w:tc>
              <w:tc>
                <w:tcPr>
                  <w:tcW w:w="763" w:type="dxa"/>
                  <w:noWrap w:val="0"/>
                  <w:vAlign w:val="center"/>
                </w:tcPr>
                <w:p w14:paraId="5B95C5F1">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ascii="Times New Roman" w:eastAsia="宋体"/>
                      <w:color w:val="auto"/>
                      <w:spacing w:val="0"/>
                      <w:kern w:val="2"/>
                      <w:sz w:val="18"/>
                      <w:szCs w:val="18"/>
                    </w:rPr>
                    <w:t>5</w:t>
                  </w:r>
                  <w:r>
                    <w:rPr>
                      <w:rFonts w:hint="eastAsia" w:ascii="Times New Roman" w:eastAsia="宋体"/>
                      <w:color w:val="auto"/>
                      <w:spacing w:val="0"/>
                      <w:kern w:val="2"/>
                      <w:sz w:val="18"/>
                      <w:szCs w:val="18"/>
                    </w:rPr>
                    <w:t>5</w:t>
                  </w:r>
                </w:p>
              </w:tc>
            </w:tr>
            <w:tr w14:paraId="1186E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38" w:type="dxa"/>
                  <w:noWrap w:val="0"/>
                  <w:vAlign w:val="center"/>
                </w:tcPr>
                <w:p w14:paraId="2AC43496">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东、西、北侧</w:t>
                  </w:r>
                  <w:r>
                    <w:rPr>
                      <w:rFonts w:ascii="Times New Roman" w:eastAsia="宋体"/>
                      <w:color w:val="auto"/>
                      <w:spacing w:val="0"/>
                      <w:kern w:val="2"/>
                      <w:sz w:val="18"/>
                      <w:szCs w:val="18"/>
                    </w:rPr>
                    <w:t>厂界</w:t>
                  </w:r>
                </w:p>
              </w:tc>
              <w:tc>
                <w:tcPr>
                  <w:tcW w:w="2720" w:type="dxa"/>
                  <w:vMerge w:val="continue"/>
                  <w:noWrap w:val="0"/>
                  <w:vAlign w:val="center"/>
                </w:tcPr>
                <w:p w14:paraId="2DBE62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rPr>
                  </w:pPr>
                </w:p>
              </w:tc>
              <w:tc>
                <w:tcPr>
                  <w:tcW w:w="915" w:type="dxa"/>
                  <w:noWrap w:val="0"/>
                  <w:vAlign w:val="center"/>
                </w:tcPr>
                <w:p w14:paraId="0145FDD4">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4类</w:t>
                  </w:r>
                </w:p>
              </w:tc>
              <w:tc>
                <w:tcPr>
                  <w:tcW w:w="915" w:type="dxa"/>
                  <w:vMerge w:val="continue"/>
                  <w:noWrap w:val="0"/>
                  <w:vAlign w:val="center"/>
                </w:tcPr>
                <w:p w14:paraId="5A0138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rPr>
                  </w:pPr>
                </w:p>
              </w:tc>
              <w:tc>
                <w:tcPr>
                  <w:tcW w:w="945" w:type="dxa"/>
                  <w:noWrap w:val="0"/>
                  <w:vAlign w:val="center"/>
                </w:tcPr>
                <w:p w14:paraId="3D0BB569">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70</w:t>
                  </w:r>
                </w:p>
              </w:tc>
              <w:tc>
                <w:tcPr>
                  <w:tcW w:w="763" w:type="dxa"/>
                  <w:noWrap w:val="0"/>
                  <w:vAlign w:val="center"/>
                </w:tcPr>
                <w:p w14:paraId="368B5324">
                  <w:pPr>
                    <w:pStyle w:val="33"/>
                    <w:spacing w:before="24" w:after="24"/>
                    <w:ind w:firstLine="0" w:firstLineChars="0"/>
                    <w:rPr>
                      <w:rFonts w:hint="default" w:ascii="Times New Roman" w:hAnsi="宋体" w:eastAsia="宋体"/>
                      <w:color w:val="auto"/>
                      <w:spacing w:val="0"/>
                      <w:kern w:val="2"/>
                      <w:sz w:val="18"/>
                      <w:szCs w:val="18"/>
                      <w:lang w:val="en-US" w:eastAsia="zh-CN" w:bidi="ar-SA"/>
                    </w:rPr>
                  </w:pPr>
                  <w:r>
                    <w:rPr>
                      <w:rFonts w:hint="eastAsia" w:ascii="Times New Roman" w:eastAsia="宋体"/>
                      <w:color w:val="auto"/>
                      <w:spacing w:val="0"/>
                      <w:kern w:val="2"/>
                      <w:sz w:val="18"/>
                      <w:szCs w:val="18"/>
                    </w:rPr>
                    <w:t>55</w:t>
                  </w:r>
                </w:p>
              </w:tc>
            </w:tr>
          </w:tbl>
          <w:p w14:paraId="59FD760B">
            <w:pPr>
              <w:pStyle w:val="8"/>
              <w:spacing w:after="0"/>
              <w:jc w:val="center"/>
              <w:rPr>
                <w:rFonts w:hint="default" w:ascii="Times New Roman" w:hAnsi="Times New Roman" w:eastAsia="宋体" w:cs="Times New Roman"/>
                <w:sz w:val="24"/>
                <w:szCs w:val="24"/>
              </w:rPr>
            </w:pPr>
          </w:p>
          <w:p w14:paraId="5F66B69D">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b/>
                <w:bCs/>
                <w:sz w:val="24"/>
                <w:szCs w:val="24"/>
              </w:rPr>
              <w:t>固废控制标准</w:t>
            </w:r>
          </w:p>
          <w:p w14:paraId="62497C0D">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一般工业固体废物贮存执行《一般工业固体废物贮存和填埋污染控制标准》（GB18599-2020）中相关规定要求；危险废物贮存执行《危险废物贮存污染控制标准》（GB18597-2023）的相关要求。</w:t>
            </w:r>
          </w:p>
          <w:p w14:paraId="327F17BC">
            <w:pPr>
              <w:pStyle w:val="8"/>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5、总量控制指标</w:t>
            </w:r>
          </w:p>
          <w:p w14:paraId="6592A765">
            <w:pPr>
              <w:pStyle w:val="8"/>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表1-</w:t>
            </w:r>
            <w:r>
              <w:rPr>
                <w:rFonts w:hint="eastAsia" w:ascii="Times New Roman" w:hAnsi="Times New Roman" w:cs="Times New Roman"/>
                <w:b/>
                <w:sz w:val="24"/>
                <w:szCs w:val="24"/>
                <w:lang w:val="en-US" w:eastAsia="zh-CN"/>
              </w:rPr>
              <w:t>5</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总量控制指标（单位 t/a）</w:t>
            </w:r>
          </w:p>
          <w:tbl>
            <w:tblPr>
              <w:tblStyle w:val="14"/>
              <w:tblW w:w="63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2104"/>
              <w:gridCol w:w="1731"/>
            </w:tblGrid>
            <w:tr w14:paraId="0EFB2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noWrap w:val="0"/>
                  <w:vAlign w:val="center"/>
                </w:tcPr>
                <w:p w14:paraId="071BD61A">
                  <w:pPr>
                    <w:pStyle w:val="8"/>
                    <w:widowControl w:val="0"/>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污染物种类</w:t>
                  </w:r>
                </w:p>
              </w:tc>
              <w:tc>
                <w:tcPr>
                  <w:tcW w:w="2104" w:type="dxa"/>
                  <w:noWrap w:val="0"/>
                  <w:vAlign w:val="center"/>
                </w:tcPr>
                <w:p w14:paraId="2F7F52BA">
                  <w:pPr>
                    <w:pStyle w:val="8"/>
                    <w:widowControl w:val="0"/>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污染物名称</w:t>
                  </w:r>
                </w:p>
              </w:tc>
              <w:tc>
                <w:tcPr>
                  <w:tcW w:w="1731" w:type="dxa"/>
                  <w:noWrap w:val="0"/>
                  <w:vAlign w:val="center"/>
                </w:tcPr>
                <w:p w14:paraId="5B5CC0C4">
                  <w:pPr>
                    <w:pStyle w:val="8"/>
                    <w:widowControl w:val="0"/>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环评总量控制</w:t>
                  </w:r>
                </w:p>
              </w:tc>
            </w:tr>
            <w:tr w14:paraId="03BC2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restart"/>
                  <w:noWrap w:val="0"/>
                  <w:vAlign w:val="center"/>
                </w:tcPr>
                <w:p w14:paraId="73274260">
                  <w:pPr>
                    <w:pStyle w:val="8"/>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水污染物</w:t>
                  </w:r>
                </w:p>
              </w:tc>
              <w:tc>
                <w:tcPr>
                  <w:tcW w:w="2104" w:type="dxa"/>
                  <w:noWrap w:val="0"/>
                  <w:vAlign w:val="center"/>
                </w:tcPr>
                <w:p w14:paraId="4E1E2AA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废水</w:t>
                  </w:r>
                </w:p>
              </w:tc>
              <w:tc>
                <w:tcPr>
                  <w:tcW w:w="1731" w:type="dxa"/>
                  <w:noWrap w:val="0"/>
                  <w:vAlign w:val="center"/>
                </w:tcPr>
                <w:p w14:paraId="2F871AA1">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lang w:val="en-US" w:eastAsia="zh-CN"/>
                    </w:rPr>
                    <w:t>4531</w:t>
                  </w:r>
                </w:p>
              </w:tc>
            </w:tr>
            <w:tr w14:paraId="6ACEE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788E2D88">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5B20DA05">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COD</w:t>
                  </w:r>
                </w:p>
              </w:tc>
              <w:tc>
                <w:tcPr>
                  <w:tcW w:w="1731" w:type="dxa"/>
                  <w:noWrap w:val="0"/>
                  <w:vAlign w:val="center"/>
                </w:tcPr>
                <w:p w14:paraId="62F1693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1.4853</w:t>
                  </w:r>
                </w:p>
              </w:tc>
            </w:tr>
            <w:tr w14:paraId="0EDF1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4B934DBD">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09ADB1CF">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SS</w:t>
                  </w:r>
                </w:p>
              </w:tc>
              <w:tc>
                <w:tcPr>
                  <w:tcW w:w="1731" w:type="dxa"/>
                  <w:noWrap w:val="0"/>
                  <w:vAlign w:val="center"/>
                </w:tcPr>
                <w:p w14:paraId="649086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0.9062</w:t>
                  </w:r>
                </w:p>
              </w:tc>
            </w:tr>
            <w:tr w14:paraId="74109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14C207F7">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6DA30095">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氨氮</w:t>
                  </w:r>
                </w:p>
              </w:tc>
              <w:tc>
                <w:tcPr>
                  <w:tcW w:w="1731" w:type="dxa"/>
                  <w:noWrap w:val="0"/>
                  <w:vAlign w:val="center"/>
                </w:tcPr>
                <w:p w14:paraId="51C72D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0.063</w:t>
                  </w:r>
                </w:p>
              </w:tc>
            </w:tr>
            <w:tr w14:paraId="04F59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149A669D">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18663EF0">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TP</w:t>
                  </w:r>
                </w:p>
              </w:tc>
              <w:tc>
                <w:tcPr>
                  <w:tcW w:w="1731" w:type="dxa"/>
                  <w:noWrap w:val="0"/>
                  <w:vAlign w:val="center"/>
                </w:tcPr>
                <w:p w14:paraId="1797E4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0.0076</w:t>
                  </w:r>
                </w:p>
              </w:tc>
            </w:tr>
            <w:tr w14:paraId="59C36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62E6B3EE">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06B4ADA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TN</w:t>
                  </w:r>
                </w:p>
              </w:tc>
              <w:tc>
                <w:tcPr>
                  <w:tcW w:w="1731" w:type="dxa"/>
                  <w:noWrap w:val="0"/>
                  <w:vAlign w:val="center"/>
                </w:tcPr>
                <w:p w14:paraId="42C56A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0.1</w:t>
                  </w:r>
                </w:p>
              </w:tc>
            </w:tr>
            <w:tr w14:paraId="0244A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19AC0944">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25A00CC7">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8"/>
                      <w:szCs w:val="18"/>
                      <w:lang w:val="en-US" w:eastAsia="zh-CN" w:bidi="ar-SA"/>
                    </w:rPr>
                  </w:pPr>
                  <w:r>
                    <w:rPr>
                      <w:rFonts w:hint="default" w:ascii="Times New Roman" w:hAnsi="Times New Roman" w:eastAsia="宋体" w:cs="Times New Roman"/>
                      <w:color w:val="000000"/>
                      <w:spacing w:val="4"/>
                      <w:sz w:val="18"/>
                      <w:szCs w:val="18"/>
                    </w:rPr>
                    <w:t>动植物油</w:t>
                  </w:r>
                </w:p>
              </w:tc>
              <w:tc>
                <w:tcPr>
                  <w:tcW w:w="1731" w:type="dxa"/>
                  <w:noWrap w:val="0"/>
                  <w:vAlign w:val="center"/>
                </w:tcPr>
                <w:p w14:paraId="77482C7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0.2140</w:t>
                  </w:r>
                </w:p>
              </w:tc>
            </w:tr>
            <w:tr w14:paraId="4FF28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restart"/>
                  <w:noWrap w:val="0"/>
                  <w:vAlign w:val="center"/>
                </w:tcPr>
                <w:p w14:paraId="337E8FC6">
                  <w:pPr>
                    <w:pStyle w:val="8"/>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大气污染物（有组织）</w:t>
                  </w:r>
                </w:p>
              </w:tc>
              <w:tc>
                <w:tcPr>
                  <w:tcW w:w="2104" w:type="dxa"/>
                  <w:noWrap w:val="0"/>
                  <w:vAlign w:val="center"/>
                </w:tcPr>
                <w:p w14:paraId="097D5330">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VOC</w:t>
                  </w:r>
                  <w:r>
                    <w:rPr>
                      <w:rFonts w:hint="default" w:ascii="Times New Roman" w:hAnsi="Times New Roman" w:eastAsia="宋体" w:cs="Times New Roman"/>
                      <w:color w:val="000000"/>
                      <w:sz w:val="18"/>
                      <w:szCs w:val="18"/>
                      <w:vertAlign w:val="subscript"/>
                    </w:rPr>
                    <w:t>S</w:t>
                  </w:r>
                  <w:r>
                    <w:rPr>
                      <w:rFonts w:hint="default" w:ascii="Times New Roman" w:hAnsi="Times New Roman" w:eastAsia="宋体" w:cs="Times New Roman"/>
                      <w:color w:val="000000"/>
                      <w:sz w:val="18"/>
                      <w:szCs w:val="18"/>
                    </w:rPr>
                    <w:t>（非甲烷总烃）</w:t>
                  </w:r>
                </w:p>
              </w:tc>
              <w:tc>
                <w:tcPr>
                  <w:tcW w:w="1731" w:type="dxa"/>
                  <w:noWrap w:val="0"/>
                  <w:vAlign w:val="center"/>
                </w:tcPr>
                <w:p w14:paraId="4F7381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0.3938</w:t>
                  </w:r>
                </w:p>
              </w:tc>
            </w:tr>
            <w:tr w14:paraId="1B68E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592C563F">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1E0CF539">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颗粒物</w:t>
                  </w:r>
                </w:p>
              </w:tc>
              <w:tc>
                <w:tcPr>
                  <w:tcW w:w="1731" w:type="dxa"/>
                  <w:noWrap w:val="0"/>
                  <w:vAlign w:val="center"/>
                </w:tcPr>
                <w:p w14:paraId="61058D6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0.4222</w:t>
                  </w:r>
                </w:p>
              </w:tc>
            </w:tr>
            <w:tr w14:paraId="0EA94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56" w:type="dxa"/>
                  <w:vMerge w:val="continue"/>
                  <w:noWrap w:val="0"/>
                  <w:vAlign w:val="center"/>
                </w:tcPr>
                <w:p w14:paraId="7DD1E356">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2BA97EF7">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二氧化硫</w:t>
                  </w:r>
                </w:p>
              </w:tc>
              <w:tc>
                <w:tcPr>
                  <w:tcW w:w="1731" w:type="dxa"/>
                  <w:noWrap w:val="0"/>
                  <w:vAlign w:val="center"/>
                </w:tcPr>
                <w:p w14:paraId="4F6613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0.0057</w:t>
                  </w:r>
                </w:p>
              </w:tc>
            </w:tr>
            <w:tr w14:paraId="1AB20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56" w:type="dxa"/>
                  <w:vMerge w:val="continue"/>
                  <w:noWrap w:val="0"/>
                  <w:vAlign w:val="top"/>
                </w:tcPr>
                <w:p w14:paraId="4193C654">
                  <w:pPr>
                    <w:pStyle w:val="8"/>
                    <w:widowControl w:val="0"/>
                    <w:spacing w:after="0"/>
                    <w:jc w:val="center"/>
                    <w:rPr>
                      <w:rFonts w:hint="default" w:ascii="Times New Roman" w:hAnsi="Times New Roman" w:eastAsia="宋体" w:cs="Times New Roman"/>
                      <w:sz w:val="21"/>
                      <w:szCs w:val="21"/>
                    </w:rPr>
                  </w:pPr>
                </w:p>
              </w:tc>
              <w:tc>
                <w:tcPr>
                  <w:tcW w:w="2104" w:type="dxa"/>
                  <w:noWrap w:val="0"/>
                  <w:vAlign w:val="center"/>
                </w:tcPr>
                <w:p w14:paraId="340367DE">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氮氧化物</w:t>
                  </w:r>
                </w:p>
              </w:tc>
              <w:tc>
                <w:tcPr>
                  <w:tcW w:w="1731" w:type="dxa"/>
                  <w:noWrap w:val="0"/>
                  <w:vAlign w:val="center"/>
                </w:tcPr>
                <w:p w14:paraId="7A5A01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0.0529</w:t>
                  </w:r>
                </w:p>
              </w:tc>
            </w:tr>
          </w:tbl>
          <w:p w14:paraId="71CF676E">
            <w:pPr>
              <w:pStyle w:val="8"/>
              <w:rPr>
                <w:rFonts w:hint="default" w:ascii="Times New Roman" w:hAnsi="Times New Roman" w:eastAsia="宋体" w:cs="Times New Roman"/>
                <w:sz w:val="24"/>
                <w:szCs w:val="24"/>
              </w:rPr>
            </w:pPr>
          </w:p>
        </w:tc>
      </w:tr>
    </w:tbl>
    <w:p w14:paraId="4283D968">
      <w:pPr>
        <w:spacing w:after="0"/>
        <w:outlineLvl w:val="0"/>
        <w:rPr>
          <w:rFonts w:hint="default" w:ascii="Times New Roman" w:hAnsi="Times New Roman" w:eastAsia="宋体" w:cs="Times New Roman"/>
          <w:b/>
          <w:color w:val="FF0000"/>
          <w:sz w:val="21"/>
          <w:szCs w:val="21"/>
        </w:rPr>
      </w:pPr>
      <w:r>
        <w:rPr>
          <w:rFonts w:hint="default" w:ascii="Times New Roman" w:hAnsi="Times New Roman" w:eastAsia="宋体" w:cs="Times New Roman"/>
          <w:color w:val="FF0000"/>
          <w:sz w:val="21"/>
          <w:szCs w:val="21"/>
        </w:rPr>
        <w:br w:type="page"/>
      </w:r>
      <w:r>
        <w:rPr>
          <w:rFonts w:hint="default" w:ascii="Times New Roman" w:hAnsi="Times New Roman" w:eastAsia="宋体" w:cs="Times New Roman"/>
          <w:b/>
          <w:sz w:val="28"/>
          <w:szCs w:val="28"/>
        </w:rPr>
        <w:t>表二</w:t>
      </w:r>
    </w:p>
    <w:tbl>
      <w:tblPr>
        <w:tblStyle w:val="14"/>
        <w:tblpPr w:leftFromText="180" w:rightFromText="180" w:vertAnchor="text" w:tblpXSpec="center" w:tblpY="1"/>
        <w:tblOverlap w:val="never"/>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409A4A8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351" w:hRule="atLeast"/>
          <w:jc w:val="center"/>
        </w:trPr>
        <w:tc>
          <w:tcPr>
            <w:tcW w:w="8522" w:type="dxa"/>
            <w:noWrap w:val="0"/>
            <w:vAlign w:val="top"/>
          </w:tcPr>
          <w:p w14:paraId="3A08EB01">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工程建设内容：</w:t>
            </w:r>
            <w:r>
              <w:rPr>
                <w:rFonts w:hint="default" w:ascii="Times New Roman" w:hAnsi="Times New Roman" w:eastAsia="宋体" w:cs="Times New Roman"/>
                <w:sz w:val="24"/>
                <w:szCs w:val="24"/>
              </w:rPr>
              <w:t xml:space="preserve"> </w:t>
            </w:r>
          </w:p>
          <w:p w14:paraId="0E74D0E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伊顿变压器（江苏）有限公司位于海安市长江西路68号，进行非晶合金、卷铁芯节能变压器生产项目建设。</w:t>
            </w:r>
            <w:r>
              <w:rPr>
                <w:rFonts w:hint="eastAsia" w:ascii="Times New Roman" w:hAnsi="Times New Roman" w:eastAsia="宋体" w:cs="Times New Roman"/>
                <w:sz w:val="24"/>
                <w:szCs w:val="24"/>
                <w:lang w:eastAsia="zh-CN"/>
              </w:rPr>
              <w:t>非晶合金、卷铁芯节能变压器生产项目</w:t>
            </w:r>
            <w:r>
              <w:rPr>
                <w:rFonts w:hint="default" w:ascii="Times New Roman" w:hAnsi="Times New Roman" w:eastAsia="宋体" w:cs="Times New Roman"/>
                <w:color w:val="000000"/>
                <w:sz w:val="24"/>
                <w:szCs w:val="24"/>
              </w:rPr>
              <w:t>已在江苏省投资项目备案平台上备案，于2023年6月19日取得江苏省海安高新技术产业开发区管理委员会的备案证，备案证号：海高行审备[2023]236号，项目代码为：2306-3206 66-89-01-311591。</w:t>
            </w:r>
          </w:p>
          <w:p w14:paraId="7D9105B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bidi="zh-CN"/>
              </w:rPr>
            </w:pPr>
            <w:r>
              <w:rPr>
                <w:rFonts w:hint="eastAsia" w:ascii="Times New Roman" w:hAnsi="Times New Roman" w:eastAsia="宋体" w:cs="Times New Roman"/>
                <w:bCs/>
                <w:sz w:val="24"/>
                <w:szCs w:val="24"/>
                <w:lang w:eastAsia="zh-CN"/>
              </w:rPr>
              <w:t>《伊顿变压器（江苏）有限公司非晶合金、卷铁芯节能变压器生产项目环境影响报告表》于2023年1</w:t>
            </w:r>
            <w:r>
              <w:rPr>
                <w:rFonts w:hint="eastAsia" w:ascii="Times New Roman" w:hAnsi="Times New Roman" w:eastAsia="宋体" w:cs="Times New Roman"/>
                <w:bCs/>
                <w:sz w:val="24"/>
                <w:szCs w:val="24"/>
                <w:lang w:val="en-US" w:eastAsia="zh-CN"/>
              </w:rPr>
              <w:t>0</w:t>
            </w:r>
            <w:r>
              <w:rPr>
                <w:rFonts w:hint="eastAsia" w:ascii="Times New Roman" w:hAnsi="Times New Roman" w:eastAsia="宋体" w:cs="Times New Roman"/>
                <w:bCs/>
                <w:sz w:val="24"/>
                <w:szCs w:val="24"/>
                <w:lang w:eastAsia="zh-CN"/>
              </w:rPr>
              <w:t>月</w:t>
            </w:r>
            <w:r>
              <w:rPr>
                <w:rFonts w:hint="eastAsia" w:ascii="Times New Roman" w:hAnsi="Times New Roman" w:eastAsia="宋体" w:cs="Times New Roman"/>
                <w:bCs/>
                <w:sz w:val="24"/>
                <w:szCs w:val="24"/>
                <w:lang w:val="en-US" w:eastAsia="zh-CN"/>
              </w:rPr>
              <w:t>19</w:t>
            </w:r>
            <w:r>
              <w:rPr>
                <w:rFonts w:hint="eastAsia" w:ascii="Times New Roman" w:hAnsi="Times New Roman" w:eastAsia="宋体" w:cs="Times New Roman"/>
                <w:bCs/>
                <w:sz w:val="24"/>
                <w:szCs w:val="24"/>
                <w:lang w:eastAsia="zh-CN"/>
              </w:rPr>
              <w:t>日取得海安高新区管委会批文，文号</w:t>
            </w:r>
            <w:r>
              <w:rPr>
                <w:rFonts w:hint="default" w:ascii="Times New Roman" w:hAnsi="Times New Roman" w:eastAsia="宋体" w:cs="Times New Roman"/>
                <w:sz w:val="24"/>
                <w:szCs w:val="24"/>
              </w:rPr>
              <w:t>海</w:t>
            </w:r>
            <w:r>
              <w:rPr>
                <w:rFonts w:hint="eastAsia" w:ascii="Times New Roman" w:hAnsi="Times New Roman" w:eastAsia="宋体" w:cs="Times New Roman"/>
                <w:sz w:val="24"/>
                <w:szCs w:val="24"/>
                <w:lang w:val="en-US" w:eastAsia="zh-CN"/>
              </w:rPr>
              <w:t>高新投资</w:t>
            </w:r>
            <w:r>
              <w:rPr>
                <w:rFonts w:hint="default" w:ascii="Times New Roman" w:hAnsi="Times New Roman" w:eastAsia="宋体" w:cs="Times New Roman"/>
                <w:sz w:val="24"/>
                <w:szCs w:val="24"/>
              </w:rPr>
              <w:t>（2023）</w:t>
            </w:r>
            <w:r>
              <w:rPr>
                <w:rFonts w:hint="eastAsia" w:ascii="Times New Roman" w:hAnsi="Times New Roman" w:eastAsia="宋体" w:cs="Times New Roman"/>
                <w:sz w:val="24"/>
                <w:szCs w:val="24"/>
                <w:lang w:val="en-US" w:eastAsia="zh-CN"/>
              </w:rPr>
              <w:t>044</w:t>
            </w:r>
            <w:r>
              <w:rPr>
                <w:rFonts w:hint="default" w:ascii="Times New Roman" w:hAnsi="Times New Roman" w:eastAsia="宋体" w:cs="Times New Roman"/>
                <w:sz w:val="24"/>
                <w:szCs w:val="24"/>
              </w:rPr>
              <w:t>号</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此项目于</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开工建设，于2024年9月</w:t>
            </w:r>
            <w:r>
              <w:rPr>
                <w:rFonts w:hint="default" w:ascii="Times New Roman" w:hAnsi="Times New Roman" w:eastAsia="宋体" w:cs="Times New Roman"/>
                <w:bCs/>
                <w:sz w:val="24"/>
                <w:szCs w:val="24"/>
                <w:lang w:eastAsia="zh-CN"/>
              </w:rPr>
              <w:t>竣工，</w:t>
            </w:r>
            <w:r>
              <w:rPr>
                <w:rFonts w:hint="eastAsia" w:ascii="Times New Roman" w:hAnsi="Times New Roman" w:eastAsia="宋体" w:cs="Times New Roman"/>
                <w:bCs/>
                <w:sz w:val="24"/>
                <w:szCs w:val="24"/>
                <w:lang w:val="en-US" w:eastAsia="zh-CN"/>
              </w:rPr>
              <w:t>本</w:t>
            </w:r>
            <w:r>
              <w:rPr>
                <w:rFonts w:hint="default" w:ascii="Times New Roman" w:hAnsi="Times New Roman" w:eastAsia="宋体" w:cs="Times New Roman"/>
                <w:bCs/>
                <w:sz w:val="24"/>
                <w:szCs w:val="24"/>
                <w:lang w:eastAsia="zh-CN"/>
              </w:rPr>
              <w:t>项目</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第一阶段</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eastAsia="zh-CN"/>
              </w:rPr>
              <w:t>建成后</w:t>
            </w:r>
            <w:r>
              <w:rPr>
                <w:rFonts w:hint="eastAsia" w:ascii="Times New Roman" w:hAnsi="Times New Roman" w:eastAsia="宋体" w:cs="Times New Roman"/>
                <w:bCs/>
                <w:sz w:val="24"/>
                <w:szCs w:val="24"/>
                <w:lang w:val="en-US" w:eastAsia="zh-CN"/>
              </w:rPr>
              <w:t>生产能力：</w:t>
            </w:r>
            <w:r>
              <w:rPr>
                <w:rFonts w:hint="default" w:ascii="Times New Roman" w:hAnsi="Times New Roman" w:eastAsia="宋体" w:cs="Times New Roman"/>
                <w:b w:val="0"/>
                <w:bCs w:val="0"/>
                <w:kern w:val="2"/>
                <w:sz w:val="24"/>
                <w:szCs w:val="24"/>
                <w:lang w:val="en-US" w:eastAsia="zh-CN"/>
              </w:rPr>
              <w:t>干式电力变圧器6000台</w:t>
            </w:r>
            <w:r>
              <w:rPr>
                <w:rFonts w:hint="eastAsia" w:ascii="Times New Roman" w:hAnsi="Times New Roman" w:eastAsia="宋体" w:cs="Times New Roman"/>
                <w:b w:val="0"/>
                <w:bCs w:val="0"/>
                <w:kern w:val="2"/>
                <w:sz w:val="24"/>
                <w:szCs w:val="24"/>
                <w:lang w:val="en-US" w:eastAsia="zh-CN"/>
              </w:rPr>
              <w:t>/年、油浸式电力变圧器3500台/年</w:t>
            </w:r>
            <w:r>
              <w:rPr>
                <w:rFonts w:hint="default" w:ascii="Times New Roman" w:hAnsi="Times New Roman" w:eastAsia="宋体" w:cs="Times New Roman"/>
                <w:bCs/>
                <w:sz w:val="24"/>
                <w:szCs w:val="24"/>
                <w:lang w:eastAsia="zh-CN"/>
              </w:rPr>
              <w:t>。环评及其批复要求中提出的关于环境保护设施已基本配套实施到位，并已具备调试条件，于202</w:t>
            </w:r>
            <w:r>
              <w:rPr>
                <w:rFonts w:hint="eastAsia"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lang w:eastAsia="zh-CN"/>
              </w:rPr>
              <w:t>年</w:t>
            </w:r>
            <w:r>
              <w:rPr>
                <w:rFonts w:hint="eastAsia" w:ascii="Times New Roman" w:hAnsi="Times New Roman" w:eastAsia="宋体" w:cs="Times New Roman"/>
                <w:bCs/>
                <w:sz w:val="24"/>
                <w:szCs w:val="24"/>
                <w:lang w:val="en-US" w:eastAsia="zh-CN"/>
              </w:rPr>
              <w:t>10</w:t>
            </w:r>
            <w:r>
              <w:rPr>
                <w:rFonts w:hint="default" w:ascii="Times New Roman" w:hAnsi="Times New Roman" w:eastAsia="宋体" w:cs="Times New Roman"/>
                <w:bCs/>
                <w:sz w:val="24"/>
                <w:szCs w:val="24"/>
                <w:lang w:eastAsia="zh-CN"/>
              </w:rPr>
              <w:t>月</w:t>
            </w:r>
            <w:r>
              <w:rPr>
                <w:rFonts w:hint="eastAsia" w:ascii="Times New Roman" w:hAnsi="Times New Roman" w:eastAsia="宋体" w:cs="Times New Roman"/>
                <w:bCs/>
                <w:sz w:val="24"/>
                <w:szCs w:val="24"/>
                <w:lang w:val="en-US" w:eastAsia="zh-CN"/>
              </w:rPr>
              <w:t>18</w:t>
            </w:r>
            <w:r>
              <w:rPr>
                <w:rFonts w:hint="default" w:ascii="Times New Roman" w:hAnsi="Times New Roman" w:eastAsia="宋体" w:cs="Times New Roman"/>
                <w:bCs/>
                <w:sz w:val="24"/>
                <w:szCs w:val="24"/>
                <w:lang w:eastAsia="zh-CN"/>
              </w:rPr>
              <w:t>日对项目环保设施及相应设备进行调试，</w:t>
            </w:r>
            <w:r>
              <w:rPr>
                <w:rFonts w:hint="default" w:ascii="Times New Roman" w:hAnsi="Times New Roman" w:eastAsia="宋体" w:cs="Times New Roman"/>
                <w:sz w:val="24"/>
                <w:szCs w:val="24"/>
                <w:lang w:bidi="zh-CN"/>
              </w:rPr>
              <w:t>202</w:t>
            </w:r>
            <w:r>
              <w:rPr>
                <w:rFonts w:hint="eastAsia" w:ascii="Times New Roman" w:hAnsi="Times New Roman" w:eastAsia="宋体" w:cs="Times New Roman"/>
                <w:sz w:val="24"/>
                <w:szCs w:val="24"/>
                <w:lang w:val="en-US" w:bidi="zh-CN"/>
              </w:rPr>
              <w:t>4</w:t>
            </w:r>
            <w:r>
              <w:rPr>
                <w:rFonts w:hint="default" w:ascii="Times New Roman" w:hAnsi="Times New Roman" w:eastAsia="宋体" w:cs="Times New Roman"/>
                <w:sz w:val="24"/>
                <w:szCs w:val="24"/>
                <w:lang w:bidi="zh-CN"/>
              </w:rPr>
              <w:t>年</w:t>
            </w:r>
            <w:r>
              <w:rPr>
                <w:rFonts w:hint="eastAsia" w:ascii="Times New Roman" w:hAnsi="Times New Roman" w:eastAsia="宋体" w:cs="Times New Roman"/>
                <w:sz w:val="24"/>
                <w:szCs w:val="24"/>
                <w:lang w:val="en-US" w:bidi="zh-CN"/>
              </w:rPr>
              <w:t>10</w:t>
            </w:r>
            <w:r>
              <w:rPr>
                <w:rFonts w:hint="default" w:ascii="Times New Roman" w:hAnsi="Times New Roman" w:eastAsia="宋体" w:cs="Times New Roman"/>
                <w:sz w:val="24"/>
                <w:szCs w:val="24"/>
                <w:lang w:bidi="zh-CN"/>
              </w:rPr>
              <w:t>月启动验收工作。对</w:t>
            </w:r>
            <w:r>
              <w:rPr>
                <w:rFonts w:hint="eastAsia" w:ascii="Times New Roman" w:hAnsi="Times New Roman" w:eastAsia="宋体" w:cs="Times New Roman"/>
                <w:sz w:val="24"/>
                <w:szCs w:val="24"/>
                <w:lang w:val="en-US" w:bidi="zh-CN"/>
              </w:rPr>
              <w:t>照</w:t>
            </w:r>
            <w:r>
              <w:rPr>
                <w:rFonts w:hint="default" w:ascii="Times New Roman" w:hAnsi="Times New Roman" w:eastAsia="宋体" w:cs="Times New Roman"/>
                <w:sz w:val="24"/>
                <w:szCs w:val="24"/>
                <w:lang w:bidi="zh-CN"/>
              </w:rPr>
              <w:t>《固定污染源分类管理名录》（2019版）</w:t>
            </w:r>
            <w:r>
              <w:rPr>
                <w:rFonts w:hint="eastAsia" w:ascii="Times New Roman" w:hAnsi="Times New Roman" w:eastAsia="宋体" w:cs="Times New Roman"/>
                <w:sz w:val="24"/>
                <w:szCs w:val="24"/>
                <w:lang w:bidi="zh-CN"/>
              </w:rPr>
              <w:t>，本项目属于C3821变压器、整流器和电感器制造，</w:t>
            </w:r>
            <w:r>
              <w:rPr>
                <w:rFonts w:hint="eastAsia" w:ascii="Times New Roman" w:hAnsi="Times New Roman" w:eastAsia="宋体" w:cs="Times New Roman"/>
                <w:sz w:val="24"/>
                <w:szCs w:val="24"/>
                <w:lang w:val="en-US" w:bidi="zh-CN"/>
              </w:rPr>
              <w:t>本项目排污许可管理类别是登记管理，</w:t>
            </w:r>
            <w:r>
              <w:rPr>
                <w:rFonts w:hint="default" w:ascii="Times New Roman" w:hAnsi="Times New Roman" w:eastAsia="宋体" w:cs="Times New Roman"/>
                <w:sz w:val="24"/>
                <w:szCs w:val="24"/>
                <w:lang w:val="en-US" w:bidi="zh-CN"/>
              </w:rPr>
              <w:t>此项目于202</w:t>
            </w:r>
            <w:r>
              <w:rPr>
                <w:rFonts w:hint="eastAsia" w:ascii="Times New Roman" w:hAnsi="Times New Roman" w:eastAsia="宋体" w:cs="Times New Roman"/>
                <w:sz w:val="24"/>
                <w:szCs w:val="24"/>
                <w:lang w:val="en-US" w:bidi="zh-CN"/>
              </w:rPr>
              <w:t>4</w:t>
            </w:r>
            <w:r>
              <w:rPr>
                <w:rFonts w:hint="default" w:ascii="Times New Roman" w:hAnsi="Times New Roman" w:eastAsia="宋体" w:cs="Times New Roman"/>
                <w:sz w:val="24"/>
                <w:szCs w:val="24"/>
                <w:lang w:val="en-US" w:bidi="zh-CN"/>
              </w:rPr>
              <w:t>年</w:t>
            </w:r>
            <w:r>
              <w:rPr>
                <w:rFonts w:hint="eastAsia" w:ascii="Times New Roman" w:hAnsi="Times New Roman" w:eastAsia="宋体" w:cs="Times New Roman"/>
                <w:sz w:val="24"/>
                <w:szCs w:val="24"/>
                <w:lang w:val="en-US" w:bidi="zh-CN"/>
              </w:rPr>
              <w:t>6</w:t>
            </w:r>
            <w:r>
              <w:rPr>
                <w:rFonts w:hint="default" w:ascii="Times New Roman" w:hAnsi="Times New Roman" w:eastAsia="宋体" w:cs="Times New Roman"/>
                <w:sz w:val="24"/>
                <w:szCs w:val="24"/>
                <w:lang w:val="en-US" w:bidi="zh-CN"/>
              </w:rPr>
              <w:t>月</w:t>
            </w:r>
            <w:r>
              <w:rPr>
                <w:rFonts w:hint="eastAsia" w:ascii="Times New Roman" w:hAnsi="Times New Roman" w:eastAsia="宋体" w:cs="Times New Roman"/>
                <w:sz w:val="24"/>
                <w:szCs w:val="24"/>
                <w:lang w:val="en-US" w:bidi="zh-CN"/>
              </w:rPr>
              <w:t>25</w:t>
            </w:r>
            <w:r>
              <w:rPr>
                <w:rFonts w:hint="default" w:ascii="Times New Roman" w:hAnsi="Times New Roman" w:eastAsia="宋体" w:cs="Times New Roman"/>
                <w:sz w:val="24"/>
                <w:szCs w:val="24"/>
                <w:lang w:val="en-US" w:bidi="zh-CN"/>
              </w:rPr>
              <w:t>日，取得排污许可</w:t>
            </w:r>
            <w:r>
              <w:rPr>
                <w:rFonts w:hint="eastAsia" w:ascii="Times New Roman" w:hAnsi="Times New Roman" w:eastAsia="宋体" w:cs="Times New Roman"/>
                <w:sz w:val="24"/>
                <w:szCs w:val="24"/>
                <w:lang w:val="en-US" w:bidi="zh-CN"/>
              </w:rPr>
              <w:t>登记</w:t>
            </w:r>
            <w:r>
              <w:rPr>
                <w:rFonts w:hint="default" w:ascii="Times New Roman" w:hAnsi="Times New Roman" w:eastAsia="宋体" w:cs="Times New Roman"/>
                <w:sz w:val="24"/>
                <w:szCs w:val="24"/>
                <w:lang w:val="en-US" w:bidi="zh-CN"/>
              </w:rPr>
              <w:t>，</w:t>
            </w:r>
            <w:r>
              <w:rPr>
                <w:rFonts w:hint="default" w:ascii="Times New Roman" w:hAnsi="Times New Roman" w:eastAsia="宋体" w:cs="Times New Roman"/>
                <w:sz w:val="24"/>
                <w:szCs w:val="24"/>
                <w:lang w:bidi="zh-CN"/>
              </w:rPr>
              <w:t>编号：91320621MA26Q2JN2N002Y</w:t>
            </w: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本公司</w:t>
            </w:r>
            <w:r>
              <w:rPr>
                <w:rFonts w:hint="default" w:ascii="Times New Roman" w:hAnsi="Times New Roman" w:eastAsia="宋体" w:cs="Times New Roman"/>
                <w:sz w:val="24"/>
                <w:szCs w:val="24"/>
              </w:rPr>
              <w:t>突发环境事件应急预案已备案，备案号320685-2024-111-L。</w:t>
            </w:r>
          </w:p>
          <w:p w14:paraId="55D4DFC3">
            <w:pPr>
              <w:pStyle w:val="13"/>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sz w:val="24"/>
                <w:szCs w:val="24"/>
                <w:lang w:bidi="zh-CN"/>
              </w:rPr>
            </w:pPr>
            <w:r>
              <w:rPr>
                <w:rFonts w:hint="default" w:ascii="Times New Roman" w:hAnsi="Times New Roman" w:eastAsia="宋体" w:cs="Times New Roman"/>
                <w:sz w:val="24"/>
                <w:szCs w:val="24"/>
                <w:lang w:bidi="zh-CN"/>
              </w:rPr>
              <w:t>本次验收范围仅为“</w:t>
            </w:r>
            <w:r>
              <w:rPr>
                <w:rFonts w:hint="eastAsia" w:ascii="Times New Roman" w:hAnsi="Times New Roman" w:eastAsia="宋体" w:cs="Times New Roman"/>
                <w:sz w:val="24"/>
                <w:szCs w:val="24"/>
                <w:lang w:eastAsia="zh-CN"/>
              </w:rPr>
              <w:t>非晶合金、卷铁芯节能变压器生产项目（第一阶段）</w:t>
            </w:r>
            <w:r>
              <w:rPr>
                <w:rFonts w:hint="default" w:ascii="Times New Roman" w:hAnsi="Times New Roman" w:eastAsia="宋体" w:cs="Times New Roman"/>
                <w:sz w:val="24"/>
                <w:szCs w:val="24"/>
                <w:lang w:bidi="zh-CN"/>
              </w:rPr>
              <w:t>”，</w:t>
            </w:r>
            <w:r>
              <w:rPr>
                <w:rFonts w:hint="default" w:ascii="Times New Roman" w:hAnsi="Times New Roman" w:eastAsia="宋体" w:cs="Times New Roman"/>
                <w:sz w:val="24"/>
                <w:szCs w:val="24"/>
                <w:lang w:val="en-US" w:bidi="zh-CN"/>
              </w:rPr>
              <w:t>该项目产能为：</w:t>
            </w:r>
            <w:r>
              <w:rPr>
                <w:rFonts w:hint="default" w:ascii="Times New Roman" w:hAnsi="Times New Roman" w:eastAsia="宋体" w:cs="Times New Roman"/>
                <w:b w:val="0"/>
                <w:bCs w:val="0"/>
                <w:kern w:val="2"/>
                <w:sz w:val="24"/>
                <w:szCs w:val="24"/>
                <w:lang w:val="en-US" w:eastAsia="zh-CN"/>
              </w:rPr>
              <w:t>干式电力变圧器6000台</w:t>
            </w:r>
            <w:r>
              <w:rPr>
                <w:rFonts w:hint="eastAsia" w:ascii="Times New Roman" w:hAnsi="Times New Roman" w:eastAsia="宋体" w:cs="Times New Roman"/>
                <w:b w:val="0"/>
                <w:bCs w:val="0"/>
                <w:kern w:val="2"/>
                <w:sz w:val="24"/>
                <w:szCs w:val="24"/>
                <w:lang w:val="en-US" w:eastAsia="zh-CN"/>
              </w:rPr>
              <w:t>/年、油浸式电力变圧器3500台/年</w:t>
            </w:r>
            <w:r>
              <w:rPr>
                <w:rFonts w:hint="default" w:ascii="Times New Roman" w:hAnsi="Times New Roman" w:eastAsia="宋体" w:cs="Times New Roman"/>
                <w:sz w:val="24"/>
                <w:szCs w:val="24"/>
                <w:lang w:val="en-US" w:bidi="zh-CN"/>
              </w:rPr>
              <w:t>。</w:t>
            </w:r>
            <w:r>
              <w:rPr>
                <w:rFonts w:hint="default" w:ascii="Times New Roman" w:hAnsi="Times New Roman" w:eastAsia="宋体" w:cs="Times New Roman"/>
                <w:sz w:val="24"/>
                <w:szCs w:val="24"/>
                <w:lang w:bidi="zh-CN"/>
              </w:rPr>
              <w:t>该项目调试生产期间各项设施运行正常，根据现场勘察及审阅相关资料，符合《建设项目竣工环境保护验收暂行办法》中规定的验收要求，具备建设项目竣工环境保护验收监测的条件。</w:t>
            </w:r>
          </w:p>
          <w:p w14:paraId="4A3EB74B">
            <w:pPr>
              <w:pStyle w:val="13"/>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sz w:val="24"/>
                <w:szCs w:val="24"/>
                <w:lang w:bidi="zh-CN"/>
              </w:rPr>
            </w:pPr>
            <w:r>
              <w:rPr>
                <w:rFonts w:hint="default" w:ascii="Times New Roman" w:hAnsi="Times New Roman" w:eastAsia="宋体" w:cs="Times New Roman"/>
                <w:sz w:val="24"/>
                <w:szCs w:val="24"/>
                <w:lang w:bidi="zh-CN"/>
              </w:rPr>
              <w:t>根据《建设项目环境保护管理条例》（国令第682号）要求，建设单位于202</w:t>
            </w:r>
            <w:r>
              <w:rPr>
                <w:rFonts w:hint="default" w:ascii="Times New Roman" w:hAnsi="Times New Roman" w:eastAsia="宋体" w:cs="Times New Roman"/>
                <w:sz w:val="24"/>
                <w:szCs w:val="24"/>
                <w:lang w:val="en-US" w:bidi="zh-CN"/>
              </w:rPr>
              <w:t>4年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bidi="zh-CN"/>
              </w:rPr>
              <w:t>月对“</w:t>
            </w:r>
            <w:r>
              <w:rPr>
                <w:rFonts w:hint="eastAsia" w:ascii="Times New Roman" w:hAnsi="Times New Roman" w:eastAsia="宋体" w:cs="Times New Roman"/>
                <w:sz w:val="24"/>
                <w:szCs w:val="24"/>
                <w:lang w:bidi="zh-CN"/>
              </w:rPr>
              <w:t>非晶合金、卷铁芯节能变压器生产项目</w:t>
            </w:r>
            <w:r>
              <w:rPr>
                <w:rFonts w:hint="default" w:ascii="Times New Roman" w:hAnsi="Times New Roman" w:eastAsia="宋体" w:cs="Times New Roman"/>
                <w:sz w:val="24"/>
                <w:szCs w:val="24"/>
                <w:lang w:bidi="zh-CN"/>
              </w:rPr>
              <w:t>（第一阶段）”进行自主验收。建设单位在监测结果和现场环境核查情况基础上，编制了“</w:t>
            </w:r>
            <w:r>
              <w:rPr>
                <w:rFonts w:hint="eastAsia" w:ascii="Times New Roman" w:hAnsi="Times New Roman" w:eastAsia="宋体" w:cs="Times New Roman"/>
                <w:sz w:val="24"/>
                <w:szCs w:val="24"/>
                <w:lang w:bidi="zh-CN"/>
              </w:rPr>
              <w:t>非晶合金、卷铁芯节能变压器生产项目</w:t>
            </w:r>
            <w:r>
              <w:rPr>
                <w:rFonts w:hint="default" w:ascii="Times New Roman" w:hAnsi="Times New Roman" w:eastAsia="宋体" w:cs="Times New Roman"/>
                <w:sz w:val="24"/>
                <w:szCs w:val="24"/>
                <w:lang w:bidi="zh-CN"/>
              </w:rPr>
              <w:t>（第一阶段）”竣工环境保护验收报告。</w:t>
            </w:r>
          </w:p>
          <w:p w14:paraId="27EE650F">
            <w:pPr>
              <w:pStyle w:val="8"/>
              <w:numPr>
                <w:ilvl w:val="0"/>
                <w:numId w:val="3"/>
              </w:num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项目主要设备</w:t>
            </w:r>
          </w:p>
          <w:p w14:paraId="0F8B68F3">
            <w:pPr>
              <w:pStyle w:val="8"/>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本次项目第一阶段主要设备见表2-1。</w:t>
            </w:r>
          </w:p>
          <w:p w14:paraId="6362E661">
            <w:pPr>
              <w:pStyle w:val="8"/>
              <w:spacing w:after="0"/>
              <w:jc w:val="center"/>
              <w:rPr>
                <w:rFonts w:hint="default" w:ascii="Times New Roman" w:hAnsi="Times New Roman" w:eastAsia="宋体" w:cs="Times New Roman"/>
                <w:b/>
                <w:sz w:val="24"/>
                <w:szCs w:val="24"/>
              </w:rPr>
            </w:pPr>
          </w:p>
          <w:p w14:paraId="425107E5">
            <w:pPr>
              <w:pStyle w:val="8"/>
              <w:spacing w:after="0"/>
              <w:jc w:val="center"/>
              <w:rPr>
                <w:rFonts w:hint="default" w:ascii="Times New Roman" w:hAnsi="Times New Roman" w:eastAsia="宋体" w:cs="Times New Roman"/>
                <w:b/>
                <w:sz w:val="24"/>
                <w:szCs w:val="24"/>
              </w:rPr>
            </w:pPr>
          </w:p>
          <w:p w14:paraId="247C3F1D">
            <w:pPr>
              <w:pStyle w:val="8"/>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pacing w:val="-62"/>
                <w:sz w:val="24"/>
                <w:szCs w:val="24"/>
              </w:rPr>
              <w:t xml:space="preserve"> </w:t>
            </w:r>
            <w:r>
              <w:rPr>
                <w:rFonts w:hint="default" w:ascii="Times New Roman" w:hAnsi="Times New Roman" w:eastAsia="宋体" w:cs="Times New Roman"/>
                <w:b/>
                <w:sz w:val="24"/>
                <w:szCs w:val="24"/>
              </w:rPr>
              <w:t>2-1</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建设项目</w:t>
            </w:r>
            <w:r>
              <w:rPr>
                <w:rFonts w:hint="eastAsia" w:ascii="Times New Roman" w:hAnsi="Times New Roman" w:cs="Times New Roman"/>
                <w:b/>
                <w:sz w:val="24"/>
                <w:szCs w:val="24"/>
                <w:lang w:val="en-US" w:eastAsia="zh-CN"/>
              </w:rPr>
              <w:t>第一阶段</w:t>
            </w:r>
            <w:r>
              <w:rPr>
                <w:rFonts w:hint="default" w:ascii="Times New Roman" w:hAnsi="Times New Roman" w:eastAsia="宋体" w:cs="Times New Roman"/>
                <w:b/>
                <w:sz w:val="24"/>
                <w:szCs w:val="24"/>
              </w:rPr>
              <w:t>生产设备一览表</w:t>
            </w:r>
          </w:p>
          <w:tbl>
            <w:tblPr>
              <w:tblStyle w:val="1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185"/>
              <w:gridCol w:w="789"/>
              <w:gridCol w:w="997"/>
              <w:gridCol w:w="1591"/>
              <w:gridCol w:w="761"/>
              <w:gridCol w:w="831"/>
              <w:gridCol w:w="660"/>
              <w:gridCol w:w="889"/>
            </w:tblGrid>
            <w:tr w14:paraId="5AD2D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Merge w:val="restart"/>
                  <w:tcBorders>
                    <w:tl2br w:val="nil"/>
                    <w:tr2bl w:val="nil"/>
                  </w:tcBorders>
                  <w:noWrap w:val="0"/>
                  <w:vAlign w:val="center"/>
                </w:tcPr>
                <w:p w14:paraId="3D5D74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序号</w:t>
                  </w:r>
                </w:p>
              </w:tc>
              <w:tc>
                <w:tcPr>
                  <w:tcW w:w="1185" w:type="dxa"/>
                  <w:vMerge w:val="restart"/>
                  <w:tcBorders>
                    <w:tl2br w:val="nil"/>
                    <w:tr2bl w:val="nil"/>
                  </w:tcBorders>
                  <w:noWrap w:val="0"/>
                  <w:vAlign w:val="center"/>
                </w:tcPr>
                <w:p w14:paraId="56615AA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主要生产单元</w:t>
                  </w:r>
                </w:p>
              </w:tc>
              <w:tc>
                <w:tcPr>
                  <w:tcW w:w="789" w:type="dxa"/>
                  <w:vMerge w:val="restart"/>
                  <w:tcBorders>
                    <w:tl2br w:val="nil"/>
                    <w:tr2bl w:val="nil"/>
                  </w:tcBorders>
                  <w:noWrap w:val="0"/>
                  <w:vAlign w:val="center"/>
                </w:tcPr>
                <w:p w14:paraId="32E8B7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主要工艺</w:t>
                  </w:r>
                </w:p>
              </w:tc>
              <w:tc>
                <w:tcPr>
                  <w:tcW w:w="997" w:type="dxa"/>
                  <w:vMerge w:val="restart"/>
                  <w:tcBorders>
                    <w:tl2br w:val="nil"/>
                    <w:tr2bl w:val="nil"/>
                  </w:tcBorders>
                  <w:noWrap w:val="0"/>
                  <w:vAlign w:val="center"/>
                </w:tcPr>
                <w:p w14:paraId="65F3DE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生产设施</w:t>
                  </w:r>
                </w:p>
              </w:tc>
              <w:tc>
                <w:tcPr>
                  <w:tcW w:w="2352" w:type="dxa"/>
                  <w:gridSpan w:val="2"/>
                  <w:tcBorders>
                    <w:tl2br w:val="nil"/>
                    <w:tr2bl w:val="nil"/>
                  </w:tcBorders>
                  <w:noWrap w:val="0"/>
                  <w:vAlign w:val="center"/>
                </w:tcPr>
                <w:p w14:paraId="78378D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环评</w:t>
                  </w:r>
                </w:p>
              </w:tc>
              <w:tc>
                <w:tcPr>
                  <w:tcW w:w="1491" w:type="dxa"/>
                  <w:gridSpan w:val="2"/>
                  <w:tcBorders>
                    <w:tl2br w:val="nil"/>
                    <w:tr2bl w:val="nil"/>
                  </w:tcBorders>
                  <w:noWrap w:val="0"/>
                  <w:vAlign w:val="center"/>
                </w:tcPr>
                <w:p w14:paraId="590C08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一阶段实际</w:t>
                  </w:r>
                </w:p>
              </w:tc>
              <w:tc>
                <w:tcPr>
                  <w:tcW w:w="889" w:type="dxa"/>
                  <w:vMerge w:val="restart"/>
                  <w:tcBorders>
                    <w:tl2br w:val="nil"/>
                    <w:tr2bl w:val="nil"/>
                  </w:tcBorders>
                  <w:noWrap w:val="0"/>
                  <w:vAlign w:val="center"/>
                </w:tcPr>
                <w:p w14:paraId="16F4958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设备增减情况</w:t>
                  </w:r>
                </w:p>
              </w:tc>
            </w:tr>
            <w:tr w14:paraId="4B07D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20" w:type="dxa"/>
                  <w:vMerge w:val="continue"/>
                  <w:tcBorders>
                    <w:tl2br w:val="nil"/>
                    <w:tr2bl w:val="nil"/>
                  </w:tcBorders>
                  <w:noWrap w:val="0"/>
                  <w:vAlign w:val="center"/>
                </w:tcPr>
                <w:p w14:paraId="34B1C1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185" w:type="dxa"/>
                  <w:vMerge w:val="continue"/>
                  <w:tcBorders>
                    <w:tl2br w:val="nil"/>
                    <w:tr2bl w:val="nil"/>
                  </w:tcBorders>
                  <w:noWrap w:val="0"/>
                  <w:vAlign w:val="center"/>
                </w:tcPr>
                <w:p w14:paraId="267CA30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5FBC90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7CC75E0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tcBorders>
                    <w:tl2br w:val="nil"/>
                    <w:tr2bl w:val="nil"/>
                  </w:tcBorders>
                  <w:noWrap w:val="0"/>
                  <w:vAlign w:val="center"/>
                </w:tcPr>
                <w:p w14:paraId="50DA2A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rPr>
                    <w:t>设备参数</w:t>
                  </w:r>
                </w:p>
              </w:tc>
              <w:tc>
                <w:tcPr>
                  <w:tcW w:w="761" w:type="dxa"/>
                  <w:tcBorders>
                    <w:tl2br w:val="nil"/>
                    <w:tr2bl w:val="nil"/>
                  </w:tcBorders>
                  <w:noWrap w:val="0"/>
                  <w:vAlign w:val="center"/>
                </w:tcPr>
                <w:p w14:paraId="1DDCF2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kern w:val="2"/>
                      <w:sz w:val="18"/>
                      <w:szCs w:val="18"/>
                      <w:lang w:val="en-US" w:eastAsia="zh-CN" w:bidi="ar-SA"/>
                    </w:rPr>
                  </w:pPr>
                  <w:r>
                    <w:rPr>
                      <w:rFonts w:hint="default" w:ascii="Times New Roman" w:hAnsi="Times New Roman" w:eastAsia="宋体" w:cs="Times New Roman"/>
                      <w:b/>
                      <w:sz w:val="18"/>
                      <w:szCs w:val="18"/>
                    </w:rPr>
                    <w:t>数量（台/套）</w:t>
                  </w:r>
                </w:p>
              </w:tc>
              <w:tc>
                <w:tcPr>
                  <w:tcW w:w="831" w:type="dxa"/>
                  <w:tcBorders>
                    <w:tl2br w:val="nil"/>
                    <w:tr2bl w:val="nil"/>
                  </w:tcBorders>
                  <w:noWrap w:val="0"/>
                  <w:vAlign w:val="center"/>
                </w:tcPr>
                <w:p w14:paraId="1DF5EC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bCs/>
                      <w:sz w:val="18"/>
                      <w:szCs w:val="18"/>
                    </w:rPr>
                    <w:t>设备参数</w:t>
                  </w:r>
                </w:p>
              </w:tc>
              <w:tc>
                <w:tcPr>
                  <w:tcW w:w="660" w:type="dxa"/>
                  <w:tcBorders>
                    <w:tl2br w:val="nil"/>
                    <w:tr2bl w:val="nil"/>
                  </w:tcBorders>
                  <w:noWrap w:val="0"/>
                  <w:vAlign w:val="center"/>
                </w:tcPr>
                <w:p w14:paraId="22ECAE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kern w:val="2"/>
                      <w:sz w:val="18"/>
                      <w:szCs w:val="18"/>
                      <w:lang w:val="en-US" w:eastAsia="zh-CN" w:bidi="ar-SA"/>
                    </w:rPr>
                  </w:pPr>
                  <w:r>
                    <w:rPr>
                      <w:rFonts w:hint="default" w:ascii="Times New Roman" w:hAnsi="Times New Roman" w:eastAsia="宋体" w:cs="Times New Roman"/>
                      <w:b/>
                      <w:sz w:val="18"/>
                      <w:szCs w:val="18"/>
                    </w:rPr>
                    <w:t>数量（台/套）</w:t>
                  </w:r>
                </w:p>
              </w:tc>
              <w:tc>
                <w:tcPr>
                  <w:tcW w:w="889" w:type="dxa"/>
                  <w:vMerge w:val="continue"/>
                  <w:tcBorders>
                    <w:tl2br w:val="nil"/>
                    <w:tr2bl w:val="nil"/>
                  </w:tcBorders>
                  <w:noWrap w:val="0"/>
                  <w:vAlign w:val="center"/>
                </w:tcPr>
                <w:p w14:paraId="50DF4D5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sz w:val="18"/>
                      <w:szCs w:val="18"/>
                    </w:rPr>
                  </w:pPr>
                </w:p>
              </w:tc>
            </w:tr>
            <w:tr w14:paraId="532CD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043608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185" w:type="dxa"/>
                  <w:vMerge w:val="restart"/>
                  <w:tcBorders>
                    <w:tl2br w:val="nil"/>
                    <w:tr2bl w:val="nil"/>
                  </w:tcBorders>
                  <w:noWrap w:val="0"/>
                  <w:vAlign w:val="center"/>
                </w:tcPr>
                <w:p w14:paraId="394A9C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切割</w:t>
                  </w:r>
                </w:p>
              </w:tc>
              <w:tc>
                <w:tcPr>
                  <w:tcW w:w="789" w:type="dxa"/>
                  <w:vMerge w:val="restart"/>
                  <w:tcBorders>
                    <w:tl2br w:val="nil"/>
                    <w:tr2bl w:val="nil"/>
                  </w:tcBorders>
                  <w:noWrap w:val="0"/>
                  <w:vAlign w:val="center"/>
                </w:tcPr>
                <w:p w14:paraId="3156013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切割</w:t>
                  </w:r>
                </w:p>
              </w:tc>
              <w:tc>
                <w:tcPr>
                  <w:tcW w:w="997" w:type="dxa"/>
                  <w:tcBorders>
                    <w:tl2br w:val="nil"/>
                    <w:tr2bl w:val="nil"/>
                  </w:tcBorders>
                  <w:noWrap w:val="0"/>
                  <w:vAlign w:val="center"/>
                </w:tcPr>
                <w:p w14:paraId="35912B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激光切割机</w:t>
                  </w:r>
                </w:p>
              </w:tc>
              <w:tc>
                <w:tcPr>
                  <w:tcW w:w="1591" w:type="dxa"/>
                  <w:tcBorders>
                    <w:tl2br w:val="nil"/>
                    <w:tr2bl w:val="nil"/>
                  </w:tcBorders>
                  <w:noWrap w:val="0"/>
                  <w:vAlign w:val="center"/>
                </w:tcPr>
                <w:p w14:paraId="595AFF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FLC3015-2000，1.5kW</w:t>
                  </w:r>
                </w:p>
              </w:tc>
              <w:tc>
                <w:tcPr>
                  <w:tcW w:w="761" w:type="dxa"/>
                  <w:tcBorders>
                    <w:tl2br w:val="nil"/>
                    <w:tr2bl w:val="nil"/>
                  </w:tcBorders>
                  <w:noWrap w:val="0"/>
                  <w:vAlign w:val="center"/>
                </w:tcPr>
                <w:p w14:paraId="64546D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3</w:t>
                  </w:r>
                </w:p>
              </w:tc>
              <w:tc>
                <w:tcPr>
                  <w:tcW w:w="831" w:type="dxa"/>
                  <w:tcBorders>
                    <w:tl2br w:val="nil"/>
                    <w:tr2bl w:val="nil"/>
                  </w:tcBorders>
                  <w:noWrap w:val="0"/>
                  <w:vAlign w:val="center"/>
                </w:tcPr>
                <w:p w14:paraId="15B1C4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043443D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46E8D00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-3</w:t>
                  </w:r>
                </w:p>
              </w:tc>
            </w:tr>
            <w:tr w14:paraId="67B2F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1A6F0D2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185" w:type="dxa"/>
                  <w:vMerge w:val="continue"/>
                  <w:tcBorders>
                    <w:tl2br w:val="nil"/>
                    <w:tr2bl w:val="nil"/>
                  </w:tcBorders>
                  <w:noWrap w:val="0"/>
                  <w:vAlign w:val="center"/>
                </w:tcPr>
                <w:p w14:paraId="22F43B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39F583E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24591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剪板机</w:t>
                  </w:r>
                </w:p>
              </w:tc>
              <w:tc>
                <w:tcPr>
                  <w:tcW w:w="1591" w:type="dxa"/>
                  <w:tcBorders>
                    <w:tl2br w:val="nil"/>
                    <w:tr2bl w:val="nil"/>
                  </w:tcBorders>
                  <w:noWrap w:val="0"/>
                  <w:vAlign w:val="center"/>
                </w:tcPr>
                <w:p w14:paraId="1F0AD9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Q11-3*1200</w:t>
                  </w:r>
                </w:p>
              </w:tc>
              <w:tc>
                <w:tcPr>
                  <w:tcW w:w="761" w:type="dxa"/>
                  <w:tcBorders>
                    <w:tl2br w:val="nil"/>
                    <w:tr2bl w:val="nil"/>
                  </w:tcBorders>
                  <w:noWrap w:val="0"/>
                  <w:vAlign w:val="center"/>
                </w:tcPr>
                <w:p w14:paraId="722368E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831" w:type="dxa"/>
                  <w:tcBorders>
                    <w:tl2br w:val="nil"/>
                    <w:tr2bl w:val="nil"/>
                  </w:tcBorders>
                  <w:noWrap w:val="0"/>
                  <w:vAlign w:val="center"/>
                </w:tcPr>
                <w:p w14:paraId="2D7076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46F77C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1516BE5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-5</w:t>
                  </w:r>
                </w:p>
              </w:tc>
            </w:tr>
            <w:tr w14:paraId="457C0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0" w:type="dxa"/>
                  <w:tcBorders>
                    <w:tl2br w:val="nil"/>
                    <w:tr2bl w:val="nil"/>
                  </w:tcBorders>
                  <w:noWrap w:val="0"/>
                  <w:vAlign w:val="center"/>
                </w:tcPr>
                <w:p w14:paraId="54FA8E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185" w:type="dxa"/>
                  <w:tcBorders>
                    <w:tl2br w:val="nil"/>
                    <w:tr2bl w:val="nil"/>
                  </w:tcBorders>
                  <w:noWrap w:val="0"/>
                  <w:vAlign w:val="center"/>
                </w:tcPr>
                <w:p w14:paraId="3E74B4A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钻孔</w:t>
                  </w:r>
                </w:p>
              </w:tc>
              <w:tc>
                <w:tcPr>
                  <w:tcW w:w="789" w:type="dxa"/>
                  <w:tcBorders>
                    <w:tl2br w:val="nil"/>
                    <w:tr2bl w:val="nil"/>
                  </w:tcBorders>
                  <w:noWrap w:val="0"/>
                  <w:vAlign w:val="center"/>
                </w:tcPr>
                <w:p w14:paraId="79D3BF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钻孔</w:t>
                  </w:r>
                </w:p>
              </w:tc>
              <w:tc>
                <w:tcPr>
                  <w:tcW w:w="997" w:type="dxa"/>
                  <w:tcBorders>
                    <w:tl2br w:val="nil"/>
                    <w:tr2bl w:val="nil"/>
                  </w:tcBorders>
                  <w:noWrap w:val="0"/>
                  <w:vAlign w:val="center"/>
                </w:tcPr>
                <w:p w14:paraId="211C464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钻床</w:t>
                  </w:r>
                </w:p>
              </w:tc>
              <w:tc>
                <w:tcPr>
                  <w:tcW w:w="1591" w:type="dxa"/>
                  <w:tcBorders>
                    <w:tl2br w:val="nil"/>
                    <w:tr2bl w:val="nil"/>
                  </w:tcBorders>
                  <w:noWrap w:val="0"/>
                  <w:vAlign w:val="center"/>
                </w:tcPr>
                <w:p w14:paraId="1F14E6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Z3035*13</w:t>
                  </w:r>
                </w:p>
              </w:tc>
              <w:tc>
                <w:tcPr>
                  <w:tcW w:w="761" w:type="dxa"/>
                  <w:tcBorders>
                    <w:tl2br w:val="nil"/>
                    <w:tr2bl w:val="nil"/>
                  </w:tcBorders>
                  <w:noWrap w:val="0"/>
                  <w:vAlign w:val="center"/>
                </w:tcPr>
                <w:p w14:paraId="64FF356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831" w:type="dxa"/>
                  <w:tcBorders>
                    <w:tl2br w:val="nil"/>
                    <w:tr2bl w:val="nil"/>
                  </w:tcBorders>
                  <w:noWrap w:val="0"/>
                  <w:vAlign w:val="center"/>
                </w:tcPr>
                <w:p w14:paraId="539D86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4A1FA4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28B8103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-6</w:t>
                  </w:r>
                </w:p>
              </w:tc>
            </w:tr>
            <w:tr w14:paraId="55A53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16BC3B5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185" w:type="dxa"/>
                  <w:tcBorders>
                    <w:tl2br w:val="nil"/>
                    <w:tr2bl w:val="nil"/>
                  </w:tcBorders>
                  <w:noWrap w:val="0"/>
                  <w:vAlign w:val="center"/>
                </w:tcPr>
                <w:p w14:paraId="5013C1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焊接</w:t>
                  </w:r>
                </w:p>
              </w:tc>
              <w:tc>
                <w:tcPr>
                  <w:tcW w:w="789" w:type="dxa"/>
                  <w:tcBorders>
                    <w:tl2br w:val="nil"/>
                    <w:tr2bl w:val="nil"/>
                  </w:tcBorders>
                  <w:noWrap w:val="0"/>
                  <w:vAlign w:val="center"/>
                </w:tcPr>
                <w:p w14:paraId="18DE13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焊接</w:t>
                  </w:r>
                </w:p>
              </w:tc>
              <w:tc>
                <w:tcPr>
                  <w:tcW w:w="997" w:type="dxa"/>
                  <w:tcBorders>
                    <w:tl2br w:val="nil"/>
                    <w:tr2bl w:val="nil"/>
                  </w:tcBorders>
                  <w:noWrap w:val="0"/>
                  <w:vAlign w:val="center"/>
                </w:tcPr>
                <w:p w14:paraId="5FEA0B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焊机</w:t>
                  </w:r>
                </w:p>
              </w:tc>
              <w:tc>
                <w:tcPr>
                  <w:tcW w:w="1591" w:type="dxa"/>
                  <w:tcBorders>
                    <w:tl2br w:val="nil"/>
                    <w:tr2bl w:val="nil"/>
                  </w:tcBorders>
                  <w:noWrap w:val="0"/>
                  <w:vAlign w:val="center"/>
                </w:tcPr>
                <w:p w14:paraId="650258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61" w:type="dxa"/>
                  <w:tcBorders>
                    <w:tl2br w:val="nil"/>
                    <w:tr2bl w:val="nil"/>
                  </w:tcBorders>
                  <w:noWrap w:val="0"/>
                  <w:vAlign w:val="center"/>
                </w:tcPr>
                <w:p w14:paraId="1B50C15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7B1DDA0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67DE9C2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12F30E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-2</w:t>
                  </w:r>
                </w:p>
              </w:tc>
            </w:tr>
            <w:tr w14:paraId="3053F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0D22C4B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185" w:type="dxa"/>
                  <w:tcBorders>
                    <w:tl2br w:val="nil"/>
                    <w:tr2bl w:val="nil"/>
                  </w:tcBorders>
                  <w:noWrap w:val="0"/>
                  <w:vAlign w:val="center"/>
                </w:tcPr>
                <w:p w14:paraId="737B6A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抛丸</w:t>
                  </w:r>
                </w:p>
              </w:tc>
              <w:tc>
                <w:tcPr>
                  <w:tcW w:w="789" w:type="dxa"/>
                  <w:tcBorders>
                    <w:tl2br w:val="nil"/>
                    <w:tr2bl w:val="nil"/>
                  </w:tcBorders>
                  <w:noWrap w:val="0"/>
                  <w:vAlign w:val="center"/>
                </w:tcPr>
                <w:p w14:paraId="5ED24CD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抛丸</w:t>
                  </w:r>
                </w:p>
              </w:tc>
              <w:tc>
                <w:tcPr>
                  <w:tcW w:w="997" w:type="dxa"/>
                  <w:tcBorders>
                    <w:tl2br w:val="nil"/>
                    <w:tr2bl w:val="nil"/>
                  </w:tcBorders>
                  <w:noWrap w:val="0"/>
                  <w:vAlign w:val="center"/>
                </w:tcPr>
                <w:p w14:paraId="2147528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抛丸机</w:t>
                  </w:r>
                </w:p>
              </w:tc>
              <w:tc>
                <w:tcPr>
                  <w:tcW w:w="1591" w:type="dxa"/>
                  <w:tcBorders>
                    <w:tl2br w:val="nil"/>
                    <w:tr2bl w:val="nil"/>
                  </w:tcBorders>
                  <w:noWrap w:val="0"/>
                  <w:vAlign w:val="center"/>
                </w:tcPr>
                <w:p w14:paraId="4CC652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kern w:val="0"/>
                      <w:sz w:val="18"/>
                      <w:szCs w:val="18"/>
                    </w:rPr>
                    <w:t>Q3710</w:t>
                  </w:r>
                </w:p>
              </w:tc>
              <w:tc>
                <w:tcPr>
                  <w:tcW w:w="761" w:type="dxa"/>
                  <w:tcBorders>
                    <w:tl2br w:val="nil"/>
                    <w:tr2bl w:val="nil"/>
                  </w:tcBorders>
                  <w:noWrap w:val="0"/>
                  <w:vAlign w:val="center"/>
                </w:tcPr>
                <w:p w14:paraId="3B5150A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1785ECC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4F0208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0A43153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-2</w:t>
                  </w:r>
                </w:p>
              </w:tc>
            </w:tr>
            <w:tr w14:paraId="5C81D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20" w:type="dxa"/>
                  <w:tcBorders>
                    <w:tl2br w:val="nil"/>
                    <w:tr2bl w:val="nil"/>
                  </w:tcBorders>
                  <w:noWrap w:val="0"/>
                  <w:vAlign w:val="center"/>
                </w:tcPr>
                <w:p w14:paraId="77A9AE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1185" w:type="dxa"/>
                  <w:tcBorders>
                    <w:tl2br w:val="nil"/>
                    <w:tr2bl w:val="nil"/>
                  </w:tcBorders>
                  <w:noWrap w:val="0"/>
                  <w:vAlign w:val="center"/>
                </w:tcPr>
                <w:p w14:paraId="5566E7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喷漆晾干</w:t>
                  </w:r>
                </w:p>
              </w:tc>
              <w:tc>
                <w:tcPr>
                  <w:tcW w:w="789" w:type="dxa"/>
                  <w:tcBorders>
                    <w:tl2br w:val="nil"/>
                    <w:tr2bl w:val="nil"/>
                  </w:tcBorders>
                  <w:noWrap w:val="0"/>
                  <w:vAlign w:val="center"/>
                </w:tcPr>
                <w:p w14:paraId="276CEA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喷漆晾干</w:t>
                  </w:r>
                </w:p>
              </w:tc>
              <w:tc>
                <w:tcPr>
                  <w:tcW w:w="997" w:type="dxa"/>
                  <w:tcBorders>
                    <w:tl2br w:val="nil"/>
                    <w:tr2bl w:val="nil"/>
                  </w:tcBorders>
                  <w:noWrap w:val="0"/>
                  <w:vAlign w:val="center"/>
                </w:tcPr>
                <w:p w14:paraId="2510DF7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喷漆晾干房</w:t>
                  </w:r>
                </w:p>
              </w:tc>
              <w:tc>
                <w:tcPr>
                  <w:tcW w:w="1591" w:type="dxa"/>
                  <w:tcBorders>
                    <w:tl2br w:val="nil"/>
                    <w:tr2bl w:val="nil"/>
                  </w:tcBorders>
                  <w:noWrap w:val="0"/>
                  <w:vAlign w:val="center"/>
                </w:tcPr>
                <w:p w14:paraId="355CE0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8m×10m×5m</w:t>
                  </w:r>
                </w:p>
              </w:tc>
              <w:tc>
                <w:tcPr>
                  <w:tcW w:w="761" w:type="dxa"/>
                  <w:tcBorders>
                    <w:tl2br w:val="nil"/>
                    <w:tr2bl w:val="nil"/>
                  </w:tcBorders>
                  <w:noWrap w:val="0"/>
                  <w:vAlign w:val="center"/>
                </w:tcPr>
                <w:p w14:paraId="545D25A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316141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5D8CB2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7598606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30C02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56902E5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185" w:type="dxa"/>
                  <w:vMerge w:val="restart"/>
                  <w:tcBorders>
                    <w:tl2br w:val="nil"/>
                    <w:tr2bl w:val="nil"/>
                  </w:tcBorders>
                  <w:noWrap w:val="0"/>
                  <w:vAlign w:val="center"/>
                </w:tcPr>
                <w:p w14:paraId="105784E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喷塑</w:t>
                  </w:r>
                </w:p>
              </w:tc>
              <w:tc>
                <w:tcPr>
                  <w:tcW w:w="789" w:type="dxa"/>
                  <w:vMerge w:val="restart"/>
                  <w:tcBorders>
                    <w:tl2br w:val="nil"/>
                    <w:tr2bl w:val="nil"/>
                  </w:tcBorders>
                  <w:noWrap w:val="0"/>
                  <w:vAlign w:val="center"/>
                </w:tcPr>
                <w:p w14:paraId="2CA55D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喷塑</w:t>
                  </w:r>
                </w:p>
              </w:tc>
              <w:tc>
                <w:tcPr>
                  <w:tcW w:w="997" w:type="dxa"/>
                  <w:tcBorders>
                    <w:tl2br w:val="nil"/>
                    <w:tr2bl w:val="nil"/>
                  </w:tcBorders>
                  <w:noWrap w:val="0"/>
                  <w:vAlign w:val="center"/>
                </w:tcPr>
                <w:p w14:paraId="7F23D3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喷塑房</w:t>
                  </w:r>
                </w:p>
              </w:tc>
              <w:tc>
                <w:tcPr>
                  <w:tcW w:w="1591" w:type="dxa"/>
                  <w:tcBorders>
                    <w:tl2br w:val="nil"/>
                    <w:tr2bl w:val="nil"/>
                  </w:tcBorders>
                  <w:noWrap w:val="0"/>
                  <w:vAlign w:val="center"/>
                </w:tcPr>
                <w:p w14:paraId="3B8DF5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3m×4m×4m</w:t>
                  </w:r>
                </w:p>
              </w:tc>
              <w:tc>
                <w:tcPr>
                  <w:tcW w:w="761" w:type="dxa"/>
                  <w:tcBorders>
                    <w:tl2br w:val="nil"/>
                    <w:tr2bl w:val="nil"/>
                  </w:tcBorders>
                  <w:noWrap w:val="0"/>
                  <w:vAlign w:val="center"/>
                </w:tcPr>
                <w:p w14:paraId="684B88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395B8D1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2DDB187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3AF9E1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2993C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dxa"/>
                  <w:tcBorders>
                    <w:tl2br w:val="nil"/>
                    <w:tr2bl w:val="nil"/>
                  </w:tcBorders>
                  <w:noWrap w:val="0"/>
                  <w:vAlign w:val="center"/>
                </w:tcPr>
                <w:p w14:paraId="7462218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185" w:type="dxa"/>
                  <w:vMerge w:val="continue"/>
                  <w:tcBorders>
                    <w:tl2br w:val="nil"/>
                    <w:tr2bl w:val="nil"/>
                  </w:tcBorders>
                  <w:noWrap w:val="0"/>
                  <w:vAlign w:val="center"/>
                </w:tcPr>
                <w:p w14:paraId="15CDF0C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8247E8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6570281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喷枪</w:t>
                  </w:r>
                </w:p>
              </w:tc>
              <w:tc>
                <w:tcPr>
                  <w:tcW w:w="1591" w:type="dxa"/>
                  <w:tcBorders>
                    <w:tl2br w:val="nil"/>
                    <w:tr2bl w:val="nil"/>
                  </w:tcBorders>
                  <w:noWrap w:val="0"/>
                  <w:vAlign w:val="center"/>
                </w:tcPr>
                <w:p w14:paraId="4331D8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80g/min</w:t>
                  </w:r>
                </w:p>
              </w:tc>
              <w:tc>
                <w:tcPr>
                  <w:tcW w:w="761" w:type="dxa"/>
                  <w:tcBorders>
                    <w:tl2br w:val="nil"/>
                    <w:tr2bl w:val="nil"/>
                  </w:tcBorders>
                  <w:noWrap w:val="0"/>
                  <w:vAlign w:val="center"/>
                </w:tcPr>
                <w:p w14:paraId="72FDC6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831" w:type="dxa"/>
                  <w:tcBorders>
                    <w:tl2br w:val="nil"/>
                    <w:tr2bl w:val="nil"/>
                  </w:tcBorders>
                  <w:noWrap w:val="0"/>
                  <w:vAlign w:val="center"/>
                </w:tcPr>
                <w:p w14:paraId="666930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3AA057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1F998D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-3</w:t>
                  </w:r>
                </w:p>
              </w:tc>
            </w:tr>
            <w:tr w14:paraId="18134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5FE53CB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1185" w:type="dxa"/>
                  <w:tcBorders>
                    <w:tl2br w:val="nil"/>
                    <w:tr2bl w:val="nil"/>
                  </w:tcBorders>
                  <w:noWrap w:val="0"/>
                  <w:vAlign w:val="center"/>
                </w:tcPr>
                <w:p w14:paraId="49B42A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烘干</w:t>
                  </w:r>
                </w:p>
              </w:tc>
              <w:tc>
                <w:tcPr>
                  <w:tcW w:w="789" w:type="dxa"/>
                  <w:tcBorders>
                    <w:tl2br w:val="nil"/>
                    <w:tr2bl w:val="nil"/>
                  </w:tcBorders>
                  <w:noWrap w:val="0"/>
                  <w:vAlign w:val="center"/>
                </w:tcPr>
                <w:p w14:paraId="7B3E98F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烘干</w:t>
                  </w:r>
                </w:p>
              </w:tc>
              <w:tc>
                <w:tcPr>
                  <w:tcW w:w="997" w:type="dxa"/>
                  <w:tcBorders>
                    <w:tl2br w:val="nil"/>
                    <w:tr2bl w:val="nil"/>
                  </w:tcBorders>
                  <w:noWrap w:val="0"/>
                  <w:vAlign w:val="center"/>
                </w:tcPr>
                <w:p w14:paraId="1B893BB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烘道</w:t>
                  </w:r>
                </w:p>
              </w:tc>
              <w:tc>
                <w:tcPr>
                  <w:tcW w:w="1591" w:type="dxa"/>
                  <w:tcBorders>
                    <w:tl2br w:val="nil"/>
                    <w:tr2bl w:val="nil"/>
                  </w:tcBorders>
                  <w:noWrap w:val="0"/>
                  <w:vAlign w:val="center"/>
                </w:tcPr>
                <w:p w14:paraId="7AEDFA0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6m×3m×4m</w:t>
                  </w:r>
                </w:p>
              </w:tc>
              <w:tc>
                <w:tcPr>
                  <w:tcW w:w="761" w:type="dxa"/>
                  <w:tcBorders>
                    <w:tl2br w:val="nil"/>
                    <w:tr2bl w:val="nil"/>
                  </w:tcBorders>
                  <w:noWrap w:val="0"/>
                  <w:vAlign w:val="center"/>
                </w:tcPr>
                <w:p w14:paraId="7A58A9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206BC65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09815EC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1F40E0E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03851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tcBorders>
                    <w:tl2br w:val="nil"/>
                    <w:tr2bl w:val="nil"/>
                  </w:tcBorders>
                  <w:noWrap w:val="0"/>
                  <w:vAlign w:val="center"/>
                </w:tcPr>
                <w:p w14:paraId="37CC10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1185" w:type="dxa"/>
                  <w:vMerge w:val="restart"/>
                  <w:tcBorders>
                    <w:tl2br w:val="nil"/>
                    <w:tr2bl w:val="nil"/>
                  </w:tcBorders>
                  <w:noWrap w:val="0"/>
                  <w:vAlign w:val="center"/>
                </w:tcPr>
                <w:p w14:paraId="0726F6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硅钢片剪切</w:t>
                  </w:r>
                </w:p>
              </w:tc>
              <w:tc>
                <w:tcPr>
                  <w:tcW w:w="789" w:type="dxa"/>
                  <w:vMerge w:val="restart"/>
                  <w:tcBorders>
                    <w:tl2br w:val="nil"/>
                    <w:tr2bl w:val="nil"/>
                  </w:tcBorders>
                  <w:noWrap w:val="0"/>
                  <w:vAlign w:val="center"/>
                </w:tcPr>
                <w:p w14:paraId="0EE9E00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剪切</w:t>
                  </w:r>
                </w:p>
              </w:tc>
              <w:tc>
                <w:tcPr>
                  <w:tcW w:w="997" w:type="dxa"/>
                  <w:tcBorders>
                    <w:tl2br w:val="nil"/>
                    <w:tr2bl w:val="nil"/>
                  </w:tcBorders>
                  <w:noWrap w:val="0"/>
                  <w:vAlign w:val="center"/>
                </w:tcPr>
                <w:p w14:paraId="56F5975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数控硅钢片横剪机</w:t>
                  </w:r>
                </w:p>
              </w:tc>
              <w:tc>
                <w:tcPr>
                  <w:tcW w:w="1591" w:type="dxa"/>
                  <w:tcBorders>
                    <w:tl2br w:val="nil"/>
                    <w:tr2bl w:val="nil"/>
                  </w:tcBorders>
                  <w:noWrap w:val="0"/>
                  <w:vAlign w:val="center"/>
                </w:tcPr>
                <w:p w14:paraId="6F25CE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HJ-400</w:t>
                  </w:r>
                </w:p>
              </w:tc>
              <w:tc>
                <w:tcPr>
                  <w:tcW w:w="761" w:type="dxa"/>
                  <w:tcBorders>
                    <w:tl2br w:val="nil"/>
                    <w:tr2bl w:val="nil"/>
                  </w:tcBorders>
                  <w:noWrap w:val="0"/>
                  <w:vAlign w:val="center"/>
                </w:tcPr>
                <w:p w14:paraId="564D377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1C0DA7A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23EFD43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6EEA0EB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-4</w:t>
                  </w:r>
                </w:p>
              </w:tc>
            </w:tr>
            <w:tr w14:paraId="69886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352BD7C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1185" w:type="dxa"/>
                  <w:vMerge w:val="continue"/>
                  <w:tcBorders>
                    <w:tl2br w:val="nil"/>
                    <w:tr2bl w:val="nil"/>
                  </w:tcBorders>
                  <w:noWrap w:val="0"/>
                  <w:vAlign w:val="center"/>
                </w:tcPr>
                <w:p w14:paraId="35B1C5E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7D2E27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644847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数控硅钢片纵剪机</w:t>
                  </w:r>
                </w:p>
              </w:tc>
              <w:tc>
                <w:tcPr>
                  <w:tcW w:w="1591" w:type="dxa"/>
                  <w:tcBorders>
                    <w:tl2br w:val="nil"/>
                    <w:tr2bl w:val="nil"/>
                  </w:tcBorders>
                  <w:noWrap w:val="0"/>
                  <w:vAlign w:val="center"/>
                </w:tcPr>
                <w:p w14:paraId="266497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SKJ-450</w:t>
                  </w:r>
                </w:p>
              </w:tc>
              <w:tc>
                <w:tcPr>
                  <w:tcW w:w="761" w:type="dxa"/>
                  <w:tcBorders>
                    <w:tl2br w:val="nil"/>
                    <w:tr2bl w:val="nil"/>
                  </w:tcBorders>
                  <w:noWrap w:val="0"/>
                  <w:vAlign w:val="center"/>
                </w:tcPr>
                <w:p w14:paraId="4A4CDD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31AEF0F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63B236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2CB7B1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-4</w:t>
                  </w:r>
                </w:p>
              </w:tc>
            </w:tr>
            <w:tr w14:paraId="5CEA7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20908F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1185" w:type="dxa"/>
                  <w:vMerge w:val="continue"/>
                  <w:tcBorders>
                    <w:tl2br w:val="nil"/>
                    <w:tr2bl w:val="nil"/>
                  </w:tcBorders>
                  <w:noWrap w:val="0"/>
                  <w:vAlign w:val="center"/>
                </w:tcPr>
                <w:p w14:paraId="47F6D7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5ED71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2C44B4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数控加工中心</w:t>
                  </w:r>
                </w:p>
              </w:tc>
              <w:tc>
                <w:tcPr>
                  <w:tcW w:w="1591" w:type="dxa"/>
                  <w:tcBorders>
                    <w:tl2br w:val="nil"/>
                    <w:tr2bl w:val="nil"/>
                  </w:tcBorders>
                  <w:noWrap w:val="0"/>
                  <w:vAlign w:val="center"/>
                </w:tcPr>
                <w:p w14:paraId="3D3EAE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GDM1230</w:t>
                  </w:r>
                </w:p>
              </w:tc>
              <w:tc>
                <w:tcPr>
                  <w:tcW w:w="761" w:type="dxa"/>
                  <w:tcBorders>
                    <w:tl2br w:val="nil"/>
                    <w:tr2bl w:val="nil"/>
                  </w:tcBorders>
                  <w:noWrap w:val="0"/>
                  <w:vAlign w:val="center"/>
                </w:tcPr>
                <w:p w14:paraId="5953873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19923E3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3EC0423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62D579C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40714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20" w:type="dxa"/>
                  <w:tcBorders>
                    <w:tl2br w:val="nil"/>
                    <w:tr2bl w:val="nil"/>
                  </w:tcBorders>
                  <w:noWrap w:val="0"/>
                  <w:vAlign w:val="center"/>
                </w:tcPr>
                <w:p w14:paraId="5AF8C8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1185" w:type="dxa"/>
                  <w:vMerge w:val="continue"/>
                  <w:tcBorders>
                    <w:tl2br w:val="nil"/>
                    <w:tr2bl w:val="nil"/>
                  </w:tcBorders>
                  <w:noWrap w:val="0"/>
                  <w:vAlign w:val="center"/>
                </w:tcPr>
                <w:p w14:paraId="14D6F5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4643E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20AA571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乔格线硅钢片自动剪切线</w:t>
                  </w:r>
                </w:p>
              </w:tc>
              <w:tc>
                <w:tcPr>
                  <w:tcW w:w="1591" w:type="dxa"/>
                  <w:tcBorders>
                    <w:tl2br w:val="nil"/>
                    <w:tr2bl w:val="nil"/>
                  </w:tcBorders>
                  <w:noWrap w:val="0"/>
                  <w:vAlign w:val="center"/>
                </w:tcPr>
                <w:p w14:paraId="7FC9545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KXJ-400Z</w:t>
                  </w:r>
                </w:p>
              </w:tc>
              <w:tc>
                <w:tcPr>
                  <w:tcW w:w="761" w:type="dxa"/>
                  <w:tcBorders>
                    <w:tl2br w:val="nil"/>
                    <w:tr2bl w:val="nil"/>
                  </w:tcBorders>
                  <w:noWrap w:val="0"/>
                  <w:vAlign w:val="center"/>
                </w:tcPr>
                <w:p w14:paraId="4376375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3A5EA53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04C8CD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007642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2E41F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0E4654C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1185" w:type="dxa"/>
                  <w:vMerge w:val="restart"/>
                  <w:tcBorders>
                    <w:tl2br w:val="nil"/>
                    <w:tr2bl w:val="nil"/>
                  </w:tcBorders>
                  <w:noWrap w:val="0"/>
                  <w:vAlign w:val="center"/>
                </w:tcPr>
                <w:p w14:paraId="15BF47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绕线</w:t>
                  </w:r>
                </w:p>
              </w:tc>
              <w:tc>
                <w:tcPr>
                  <w:tcW w:w="789" w:type="dxa"/>
                  <w:vMerge w:val="restart"/>
                  <w:tcBorders>
                    <w:tl2br w:val="nil"/>
                    <w:tr2bl w:val="nil"/>
                  </w:tcBorders>
                  <w:noWrap w:val="0"/>
                  <w:vAlign w:val="center"/>
                </w:tcPr>
                <w:p w14:paraId="189A5A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绕线</w:t>
                  </w:r>
                </w:p>
              </w:tc>
              <w:tc>
                <w:tcPr>
                  <w:tcW w:w="997" w:type="dxa"/>
                  <w:tcBorders>
                    <w:tl2br w:val="nil"/>
                    <w:tr2bl w:val="nil"/>
                  </w:tcBorders>
                  <w:noWrap w:val="0"/>
                  <w:vAlign w:val="center"/>
                </w:tcPr>
                <w:p w14:paraId="6FC7A06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高低压绕线机</w:t>
                  </w:r>
                </w:p>
              </w:tc>
              <w:tc>
                <w:tcPr>
                  <w:tcW w:w="1591" w:type="dxa"/>
                  <w:tcBorders>
                    <w:tl2br w:val="nil"/>
                    <w:tr2bl w:val="nil"/>
                  </w:tcBorders>
                  <w:noWrap w:val="0"/>
                  <w:vAlign w:val="center"/>
                </w:tcPr>
                <w:p w14:paraId="419A6E1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HLRIT</w:t>
                  </w:r>
                </w:p>
              </w:tc>
              <w:tc>
                <w:tcPr>
                  <w:tcW w:w="761" w:type="dxa"/>
                  <w:tcBorders>
                    <w:tl2br w:val="nil"/>
                    <w:tr2bl w:val="nil"/>
                  </w:tcBorders>
                  <w:noWrap w:val="0"/>
                  <w:vAlign w:val="center"/>
                </w:tcPr>
                <w:p w14:paraId="22DB693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831" w:type="dxa"/>
                  <w:tcBorders>
                    <w:tl2br w:val="nil"/>
                    <w:tr2bl w:val="nil"/>
                  </w:tcBorders>
                  <w:noWrap w:val="0"/>
                  <w:vAlign w:val="center"/>
                </w:tcPr>
                <w:p w14:paraId="4E2F4E3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BRJ-400-1</w:t>
                  </w:r>
                </w:p>
              </w:tc>
              <w:tc>
                <w:tcPr>
                  <w:tcW w:w="660" w:type="dxa"/>
                  <w:tcBorders>
                    <w:tl2br w:val="nil"/>
                    <w:tr2bl w:val="nil"/>
                  </w:tcBorders>
                  <w:noWrap w:val="0"/>
                  <w:vAlign w:val="center"/>
                </w:tcPr>
                <w:p w14:paraId="7F383E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sz w:val="18"/>
                      <w:szCs w:val="18"/>
                      <w:vertAlign w:val="baseline"/>
                      <w:lang w:val="en-US" w:eastAsia="zh-CN"/>
                    </w:rPr>
                    <w:t>2</w:t>
                  </w:r>
                </w:p>
              </w:tc>
              <w:tc>
                <w:tcPr>
                  <w:tcW w:w="889" w:type="dxa"/>
                  <w:tcBorders>
                    <w:tl2br w:val="nil"/>
                    <w:tr2bl w:val="nil"/>
                  </w:tcBorders>
                  <w:noWrap w:val="0"/>
                  <w:vAlign w:val="center"/>
                </w:tcPr>
                <w:p w14:paraId="346D05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c>
            </w:tr>
            <w:tr w14:paraId="7C599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restart"/>
                  <w:tcBorders>
                    <w:tl2br w:val="nil"/>
                    <w:tr2bl w:val="nil"/>
                  </w:tcBorders>
                  <w:noWrap w:val="0"/>
                  <w:vAlign w:val="center"/>
                </w:tcPr>
                <w:p w14:paraId="4B963E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1185" w:type="dxa"/>
                  <w:vMerge w:val="continue"/>
                  <w:tcBorders>
                    <w:tl2br w:val="nil"/>
                    <w:tr2bl w:val="nil"/>
                  </w:tcBorders>
                  <w:noWrap w:val="0"/>
                  <w:vAlign w:val="center"/>
                </w:tcPr>
                <w:p w14:paraId="2BF119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EE97ED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restart"/>
                  <w:tcBorders>
                    <w:tl2br w:val="nil"/>
                    <w:tr2bl w:val="nil"/>
                  </w:tcBorders>
                  <w:noWrap w:val="0"/>
                  <w:vAlign w:val="center"/>
                </w:tcPr>
                <w:p w14:paraId="323287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箔式绕线机</w:t>
                  </w:r>
                </w:p>
              </w:tc>
              <w:tc>
                <w:tcPr>
                  <w:tcW w:w="1591" w:type="dxa"/>
                  <w:vMerge w:val="restart"/>
                  <w:tcBorders>
                    <w:tl2br w:val="nil"/>
                    <w:tr2bl w:val="nil"/>
                  </w:tcBorders>
                  <w:noWrap w:val="0"/>
                  <w:vAlign w:val="center"/>
                </w:tcPr>
                <w:p w14:paraId="592B5A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BRJ-1400-2</w:t>
                  </w:r>
                </w:p>
              </w:tc>
              <w:tc>
                <w:tcPr>
                  <w:tcW w:w="761" w:type="dxa"/>
                  <w:vMerge w:val="restart"/>
                  <w:tcBorders>
                    <w:tl2br w:val="nil"/>
                    <w:tr2bl w:val="nil"/>
                  </w:tcBorders>
                  <w:noWrap w:val="0"/>
                  <w:vAlign w:val="center"/>
                </w:tcPr>
                <w:p w14:paraId="65A2D76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5A6312E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sz w:val="18"/>
                      <w:szCs w:val="18"/>
                      <w:vertAlign w:val="baseline"/>
                    </w:rPr>
                    <w:t>BRG-600</w:t>
                  </w:r>
                </w:p>
              </w:tc>
              <w:tc>
                <w:tcPr>
                  <w:tcW w:w="660" w:type="dxa"/>
                  <w:tcBorders>
                    <w:tl2br w:val="nil"/>
                    <w:tr2bl w:val="nil"/>
                  </w:tcBorders>
                  <w:noWrap w:val="0"/>
                  <w:vAlign w:val="center"/>
                </w:tcPr>
                <w:p w14:paraId="2CABB69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baseline"/>
                      <w:lang w:val="en-US" w:eastAsia="zh-CN"/>
                    </w:rPr>
                    <w:t>2</w:t>
                  </w:r>
                </w:p>
              </w:tc>
              <w:tc>
                <w:tcPr>
                  <w:tcW w:w="889" w:type="dxa"/>
                  <w:vMerge w:val="restart"/>
                  <w:tcBorders>
                    <w:tl2br w:val="nil"/>
                    <w:tr2bl w:val="nil"/>
                  </w:tcBorders>
                  <w:noWrap w:val="0"/>
                  <w:vAlign w:val="center"/>
                </w:tcPr>
                <w:p w14:paraId="0CED720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2BFE2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continue"/>
                  <w:tcBorders>
                    <w:tl2br w:val="nil"/>
                    <w:tr2bl w:val="nil"/>
                  </w:tcBorders>
                  <w:noWrap w:val="0"/>
                  <w:vAlign w:val="center"/>
                </w:tcPr>
                <w:p w14:paraId="6C9328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185" w:type="dxa"/>
                  <w:vMerge w:val="continue"/>
                  <w:tcBorders>
                    <w:tl2br w:val="nil"/>
                    <w:tr2bl w:val="nil"/>
                  </w:tcBorders>
                  <w:noWrap w:val="0"/>
                  <w:vAlign w:val="center"/>
                </w:tcPr>
                <w:p w14:paraId="1B6D9D7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ACF21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76A524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vMerge w:val="continue"/>
                  <w:tcBorders>
                    <w:tl2br w:val="nil"/>
                    <w:tr2bl w:val="nil"/>
                  </w:tcBorders>
                  <w:noWrap w:val="0"/>
                  <w:vAlign w:val="center"/>
                </w:tcPr>
                <w:p w14:paraId="3A62BD5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61" w:type="dxa"/>
                  <w:vMerge w:val="continue"/>
                  <w:tcBorders>
                    <w:tl2br w:val="nil"/>
                    <w:tr2bl w:val="nil"/>
                  </w:tcBorders>
                  <w:noWrap w:val="0"/>
                  <w:vAlign w:val="center"/>
                </w:tcPr>
                <w:p w14:paraId="61BBEA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831" w:type="dxa"/>
                  <w:tcBorders>
                    <w:tl2br w:val="nil"/>
                    <w:tr2bl w:val="nil"/>
                  </w:tcBorders>
                  <w:noWrap w:val="0"/>
                  <w:vAlign w:val="center"/>
                </w:tcPr>
                <w:p w14:paraId="53116E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sz w:val="18"/>
                      <w:szCs w:val="18"/>
                      <w:vertAlign w:val="baseline"/>
                    </w:rPr>
                    <w:t>BRJ-800</w:t>
                  </w:r>
                </w:p>
              </w:tc>
              <w:tc>
                <w:tcPr>
                  <w:tcW w:w="660" w:type="dxa"/>
                  <w:tcBorders>
                    <w:tl2br w:val="nil"/>
                    <w:tr2bl w:val="nil"/>
                  </w:tcBorders>
                  <w:noWrap w:val="0"/>
                  <w:vAlign w:val="center"/>
                </w:tcPr>
                <w:p w14:paraId="424D574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baseline"/>
                      <w:lang w:val="en-US" w:eastAsia="zh-CN"/>
                    </w:rPr>
                    <w:t>1</w:t>
                  </w:r>
                </w:p>
              </w:tc>
              <w:tc>
                <w:tcPr>
                  <w:tcW w:w="889" w:type="dxa"/>
                  <w:vMerge w:val="continue"/>
                  <w:tcBorders>
                    <w:tl2br w:val="nil"/>
                    <w:tr2bl w:val="nil"/>
                  </w:tcBorders>
                  <w:noWrap w:val="0"/>
                  <w:vAlign w:val="center"/>
                </w:tcPr>
                <w:p w14:paraId="267688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r>
            <w:tr w14:paraId="75097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continue"/>
                  <w:tcBorders>
                    <w:tl2br w:val="nil"/>
                    <w:tr2bl w:val="nil"/>
                  </w:tcBorders>
                  <w:noWrap w:val="0"/>
                  <w:vAlign w:val="center"/>
                </w:tcPr>
                <w:p w14:paraId="42360F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185" w:type="dxa"/>
                  <w:vMerge w:val="continue"/>
                  <w:tcBorders>
                    <w:tl2br w:val="nil"/>
                    <w:tr2bl w:val="nil"/>
                  </w:tcBorders>
                  <w:noWrap w:val="0"/>
                  <w:vAlign w:val="center"/>
                </w:tcPr>
                <w:p w14:paraId="196589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77DBEE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7D2966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vMerge w:val="continue"/>
                  <w:tcBorders>
                    <w:tl2br w:val="nil"/>
                    <w:tr2bl w:val="nil"/>
                  </w:tcBorders>
                  <w:noWrap w:val="0"/>
                  <w:vAlign w:val="center"/>
                </w:tcPr>
                <w:p w14:paraId="44D1CC3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61" w:type="dxa"/>
                  <w:vMerge w:val="continue"/>
                  <w:tcBorders>
                    <w:tl2br w:val="nil"/>
                    <w:tr2bl w:val="nil"/>
                  </w:tcBorders>
                  <w:noWrap w:val="0"/>
                  <w:vAlign w:val="center"/>
                </w:tcPr>
                <w:p w14:paraId="0F078F4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831" w:type="dxa"/>
                  <w:tcBorders>
                    <w:tl2br w:val="nil"/>
                    <w:tr2bl w:val="nil"/>
                  </w:tcBorders>
                  <w:noWrap w:val="0"/>
                  <w:vAlign w:val="center"/>
                </w:tcPr>
                <w:p w14:paraId="31F94AD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00BCFDA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baseline"/>
                      <w:lang w:val="en-US" w:eastAsia="zh-CN"/>
                    </w:rPr>
                    <w:t>2</w:t>
                  </w:r>
                </w:p>
              </w:tc>
              <w:tc>
                <w:tcPr>
                  <w:tcW w:w="889" w:type="dxa"/>
                  <w:vMerge w:val="continue"/>
                  <w:tcBorders>
                    <w:tl2br w:val="nil"/>
                    <w:tr2bl w:val="nil"/>
                  </w:tcBorders>
                  <w:noWrap w:val="0"/>
                  <w:vAlign w:val="center"/>
                </w:tcPr>
                <w:p w14:paraId="4040A4C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r>
            <w:tr w14:paraId="05D5B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20" w:type="dxa"/>
                  <w:tcBorders>
                    <w:tl2br w:val="nil"/>
                    <w:tr2bl w:val="nil"/>
                  </w:tcBorders>
                  <w:noWrap w:val="0"/>
                  <w:vAlign w:val="center"/>
                </w:tcPr>
                <w:p w14:paraId="1212C6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w:t>
                  </w:r>
                </w:p>
              </w:tc>
              <w:tc>
                <w:tcPr>
                  <w:tcW w:w="1185" w:type="dxa"/>
                  <w:vMerge w:val="continue"/>
                  <w:tcBorders>
                    <w:tl2br w:val="nil"/>
                    <w:tr2bl w:val="nil"/>
                  </w:tcBorders>
                  <w:noWrap w:val="0"/>
                  <w:vAlign w:val="center"/>
                </w:tcPr>
                <w:p w14:paraId="34093DC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370D19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4AD7D0B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大型箔绕机</w:t>
                  </w:r>
                </w:p>
              </w:tc>
              <w:tc>
                <w:tcPr>
                  <w:tcW w:w="1591" w:type="dxa"/>
                  <w:tcBorders>
                    <w:tl2br w:val="nil"/>
                    <w:tr2bl w:val="nil"/>
                  </w:tcBorders>
                  <w:noWrap w:val="0"/>
                  <w:vAlign w:val="center"/>
                </w:tcPr>
                <w:p w14:paraId="2D0255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BRI-14/2</w:t>
                  </w:r>
                </w:p>
              </w:tc>
              <w:tc>
                <w:tcPr>
                  <w:tcW w:w="761" w:type="dxa"/>
                  <w:tcBorders>
                    <w:tl2br w:val="nil"/>
                    <w:tr2bl w:val="nil"/>
                  </w:tcBorders>
                  <w:noWrap w:val="0"/>
                  <w:vAlign w:val="center"/>
                </w:tcPr>
                <w:p w14:paraId="7318117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57776D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7AD974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baseline"/>
                      <w:lang w:val="en-US" w:eastAsia="zh-CN"/>
                    </w:rPr>
                    <w:t>/</w:t>
                  </w:r>
                </w:p>
              </w:tc>
              <w:tc>
                <w:tcPr>
                  <w:tcW w:w="889" w:type="dxa"/>
                  <w:tcBorders>
                    <w:tl2br w:val="nil"/>
                    <w:tr2bl w:val="nil"/>
                  </w:tcBorders>
                  <w:noWrap w:val="0"/>
                  <w:vAlign w:val="center"/>
                </w:tcPr>
                <w:p w14:paraId="60D867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vertAlign w:val="baseline"/>
                      <w:lang w:val="en-US" w:eastAsia="zh-CN"/>
                    </w:rPr>
                    <w:t>-2</w:t>
                  </w:r>
                </w:p>
              </w:tc>
            </w:tr>
            <w:tr w14:paraId="332A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41E0CA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w:t>
                  </w:r>
                </w:p>
              </w:tc>
              <w:tc>
                <w:tcPr>
                  <w:tcW w:w="1185" w:type="dxa"/>
                  <w:vMerge w:val="continue"/>
                  <w:tcBorders>
                    <w:tl2br w:val="nil"/>
                    <w:tr2bl w:val="nil"/>
                  </w:tcBorders>
                  <w:noWrap w:val="0"/>
                  <w:vAlign w:val="center"/>
                </w:tcPr>
                <w:p w14:paraId="0AFEFD5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A5A1D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689D36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三维立体全自动排线机</w:t>
                  </w:r>
                </w:p>
              </w:tc>
              <w:tc>
                <w:tcPr>
                  <w:tcW w:w="1591" w:type="dxa"/>
                  <w:tcBorders>
                    <w:tl2br w:val="nil"/>
                    <w:tr2bl w:val="nil"/>
                  </w:tcBorders>
                  <w:noWrap w:val="0"/>
                  <w:vAlign w:val="center"/>
                </w:tcPr>
                <w:p w14:paraId="720656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ZRX</w:t>
                  </w:r>
                </w:p>
              </w:tc>
              <w:tc>
                <w:tcPr>
                  <w:tcW w:w="761" w:type="dxa"/>
                  <w:tcBorders>
                    <w:tl2br w:val="nil"/>
                    <w:tr2bl w:val="nil"/>
                  </w:tcBorders>
                  <w:noWrap w:val="0"/>
                  <w:vAlign w:val="center"/>
                </w:tcPr>
                <w:p w14:paraId="681432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831" w:type="dxa"/>
                  <w:tcBorders>
                    <w:tl2br w:val="nil"/>
                    <w:tr2bl w:val="nil"/>
                  </w:tcBorders>
                  <w:noWrap w:val="0"/>
                  <w:vAlign w:val="center"/>
                </w:tcPr>
                <w:p w14:paraId="23BC3F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184BB77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889" w:type="dxa"/>
                  <w:tcBorders>
                    <w:tl2br w:val="nil"/>
                    <w:tr2bl w:val="nil"/>
                  </w:tcBorders>
                  <w:noWrap w:val="0"/>
                  <w:vAlign w:val="center"/>
                </w:tcPr>
                <w:p w14:paraId="27487D3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vertAlign w:val="baseline"/>
                      <w:lang w:val="en-US" w:eastAsia="zh-CN"/>
                    </w:rPr>
                    <w:t>-10</w:t>
                  </w:r>
                </w:p>
              </w:tc>
            </w:tr>
            <w:tr w14:paraId="4CAF6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241CD1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1185" w:type="dxa"/>
                  <w:vMerge w:val="continue"/>
                  <w:tcBorders>
                    <w:tl2br w:val="nil"/>
                    <w:tr2bl w:val="nil"/>
                  </w:tcBorders>
                  <w:noWrap w:val="0"/>
                  <w:vAlign w:val="center"/>
                </w:tcPr>
                <w:p w14:paraId="5AAC47F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30F98AC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892345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三维立体巻铁芯开料机</w:t>
                  </w:r>
                </w:p>
              </w:tc>
              <w:tc>
                <w:tcPr>
                  <w:tcW w:w="1591" w:type="dxa"/>
                  <w:tcBorders>
                    <w:tl2br w:val="nil"/>
                    <w:tr2bl w:val="nil"/>
                  </w:tcBorders>
                  <w:noWrap w:val="0"/>
                  <w:vAlign w:val="center"/>
                </w:tcPr>
                <w:p w14:paraId="2DE04EF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KLJ</w:t>
                  </w:r>
                </w:p>
              </w:tc>
              <w:tc>
                <w:tcPr>
                  <w:tcW w:w="761" w:type="dxa"/>
                  <w:tcBorders>
                    <w:tl2br w:val="nil"/>
                    <w:tr2bl w:val="nil"/>
                  </w:tcBorders>
                  <w:noWrap w:val="0"/>
                  <w:vAlign w:val="center"/>
                </w:tcPr>
                <w:p w14:paraId="56F0A4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716C49A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733615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889" w:type="dxa"/>
                  <w:tcBorders>
                    <w:tl2br w:val="nil"/>
                    <w:tr2bl w:val="nil"/>
                  </w:tcBorders>
                  <w:noWrap w:val="0"/>
                  <w:vAlign w:val="center"/>
                </w:tcPr>
                <w:p w14:paraId="40EEE56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-4</w:t>
                  </w:r>
                </w:p>
              </w:tc>
            </w:tr>
            <w:tr w14:paraId="0FC19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AC391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1185" w:type="dxa"/>
                  <w:vMerge w:val="continue"/>
                  <w:tcBorders>
                    <w:tl2br w:val="nil"/>
                    <w:tr2bl w:val="nil"/>
                  </w:tcBorders>
                  <w:noWrap w:val="0"/>
                  <w:vAlign w:val="center"/>
                </w:tcPr>
                <w:p w14:paraId="0ED5512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3C0047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7F4CA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三维立体巻铁芯卷绕机</w:t>
                  </w:r>
                </w:p>
              </w:tc>
              <w:tc>
                <w:tcPr>
                  <w:tcW w:w="1591" w:type="dxa"/>
                  <w:tcBorders>
                    <w:tl2br w:val="nil"/>
                    <w:tr2bl w:val="nil"/>
                  </w:tcBorders>
                  <w:noWrap w:val="0"/>
                  <w:vAlign w:val="center"/>
                </w:tcPr>
                <w:p w14:paraId="0D7FAA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RC-300</w:t>
                  </w:r>
                </w:p>
              </w:tc>
              <w:tc>
                <w:tcPr>
                  <w:tcW w:w="761" w:type="dxa"/>
                  <w:tcBorders>
                    <w:tl2br w:val="nil"/>
                    <w:tr2bl w:val="nil"/>
                  </w:tcBorders>
                  <w:noWrap w:val="0"/>
                  <w:vAlign w:val="center"/>
                </w:tcPr>
                <w:p w14:paraId="6ABFC49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6C077F5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6B5E9B9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w:t>
                  </w:r>
                </w:p>
              </w:tc>
              <w:tc>
                <w:tcPr>
                  <w:tcW w:w="889" w:type="dxa"/>
                  <w:tcBorders>
                    <w:tl2br w:val="nil"/>
                    <w:tr2bl w:val="nil"/>
                  </w:tcBorders>
                  <w:noWrap w:val="0"/>
                  <w:vAlign w:val="center"/>
                </w:tcPr>
                <w:p w14:paraId="000F689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vertAlign w:val="baseline"/>
                      <w:lang w:val="en-US" w:eastAsia="zh-CN"/>
                    </w:rPr>
                    <w:t>-4</w:t>
                  </w:r>
                </w:p>
              </w:tc>
            </w:tr>
            <w:tr w14:paraId="0128E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8B656D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1185" w:type="dxa"/>
                  <w:vMerge w:val="continue"/>
                  <w:tcBorders>
                    <w:tl2br w:val="nil"/>
                    <w:tr2bl w:val="nil"/>
                  </w:tcBorders>
                  <w:noWrap w:val="0"/>
                  <w:vAlign w:val="center"/>
                </w:tcPr>
                <w:p w14:paraId="2F2C7F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9B34C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423174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绕组变形测试仪</w:t>
                  </w:r>
                </w:p>
              </w:tc>
              <w:tc>
                <w:tcPr>
                  <w:tcW w:w="1591" w:type="dxa"/>
                  <w:tcBorders>
                    <w:tl2br w:val="nil"/>
                    <w:tr2bl w:val="nil"/>
                  </w:tcBorders>
                  <w:noWrap w:val="0"/>
                  <w:vAlign w:val="center"/>
                </w:tcPr>
                <w:p w14:paraId="749593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HL-BYBX</w:t>
                  </w:r>
                </w:p>
              </w:tc>
              <w:tc>
                <w:tcPr>
                  <w:tcW w:w="761" w:type="dxa"/>
                  <w:tcBorders>
                    <w:tl2br w:val="nil"/>
                    <w:tr2bl w:val="nil"/>
                  </w:tcBorders>
                  <w:noWrap w:val="0"/>
                  <w:vAlign w:val="center"/>
                </w:tcPr>
                <w:p w14:paraId="09F9BA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rPr>
                    <w:t>1</w:t>
                  </w:r>
                </w:p>
              </w:tc>
              <w:tc>
                <w:tcPr>
                  <w:tcW w:w="831" w:type="dxa"/>
                  <w:tcBorders>
                    <w:tl2br w:val="nil"/>
                    <w:tr2bl w:val="nil"/>
                  </w:tcBorders>
                  <w:noWrap w:val="0"/>
                  <w:vAlign w:val="center"/>
                </w:tcPr>
                <w:p w14:paraId="77BC36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vertAlign w:val="baseline"/>
                      <w:lang w:val="en-US" w:eastAsia="zh-CN"/>
                    </w:rPr>
                    <w:t>/</w:t>
                  </w:r>
                </w:p>
              </w:tc>
              <w:tc>
                <w:tcPr>
                  <w:tcW w:w="660" w:type="dxa"/>
                  <w:tcBorders>
                    <w:tl2br w:val="nil"/>
                    <w:tr2bl w:val="nil"/>
                  </w:tcBorders>
                  <w:noWrap w:val="0"/>
                  <w:vAlign w:val="center"/>
                </w:tcPr>
                <w:p w14:paraId="727DB6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sz w:val="18"/>
                      <w:szCs w:val="18"/>
                      <w:vertAlign w:val="baseline"/>
                      <w:lang w:val="en-US" w:eastAsia="zh-CN"/>
                    </w:rPr>
                    <w:t>/</w:t>
                  </w:r>
                </w:p>
              </w:tc>
              <w:tc>
                <w:tcPr>
                  <w:tcW w:w="889" w:type="dxa"/>
                  <w:tcBorders>
                    <w:tl2br w:val="nil"/>
                    <w:tr2bl w:val="nil"/>
                  </w:tcBorders>
                  <w:noWrap w:val="0"/>
                  <w:vAlign w:val="center"/>
                </w:tcPr>
                <w:p w14:paraId="65CE219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699BE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2BBF7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21</w:t>
                  </w:r>
                </w:p>
              </w:tc>
              <w:tc>
                <w:tcPr>
                  <w:tcW w:w="1185" w:type="dxa"/>
                  <w:vMerge w:val="continue"/>
                  <w:tcBorders>
                    <w:tl2br w:val="nil"/>
                    <w:tr2bl w:val="nil"/>
                  </w:tcBorders>
                  <w:noWrap w:val="0"/>
                  <w:vAlign w:val="center"/>
                </w:tcPr>
                <w:p w14:paraId="7D66BB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C3E17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restart"/>
                  <w:tcBorders>
                    <w:tl2br w:val="nil"/>
                    <w:tr2bl w:val="nil"/>
                  </w:tcBorders>
                  <w:noWrap w:val="0"/>
                  <w:vAlign w:val="center"/>
                </w:tcPr>
                <w:p w14:paraId="7E1E78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绕线机</w:t>
                  </w:r>
                </w:p>
              </w:tc>
              <w:tc>
                <w:tcPr>
                  <w:tcW w:w="1591" w:type="dxa"/>
                  <w:tcBorders>
                    <w:tl2br w:val="nil"/>
                    <w:tr2bl w:val="nil"/>
                  </w:tcBorders>
                  <w:noWrap w:val="0"/>
                  <w:vAlign w:val="center"/>
                </w:tcPr>
                <w:p w14:paraId="38BF04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w:t>
                  </w:r>
                </w:p>
              </w:tc>
              <w:tc>
                <w:tcPr>
                  <w:tcW w:w="761" w:type="dxa"/>
                  <w:tcBorders>
                    <w:tl2br w:val="nil"/>
                    <w:tr2bl w:val="nil"/>
                  </w:tcBorders>
                  <w:noWrap w:val="0"/>
                  <w:vAlign w:val="center"/>
                </w:tcPr>
                <w:p w14:paraId="068653A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2E0B923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GYR-1000</w:t>
                  </w:r>
                </w:p>
              </w:tc>
              <w:tc>
                <w:tcPr>
                  <w:tcW w:w="660" w:type="dxa"/>
                  <w:tcBorders>
                    <w:tl2br w:val="nil"/>
                    <w:tr2bl w:val="nil"/>
                  </w:tcBorders>
                  <w:noWrap w:val="0"/>
                  <w:vAlign w:val="center"/>
                </w:tcPr>
                <w:p w14:paraId="2736A08E">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889" w:type="dxa"/>
                  <w:vMerge w:val="restart"/>
                  <w:tcBorders>
                    <w:tl2br w:val="nil"/>
                    <w:tr2bl w:val="nil"/>
                  </w:tcBorders>
                  <w:noWrap w:val="0"/>
                  <w:vAlign w:val="center"/>
                </w:tcPr>
                <w:p w14:paraId="7A12762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+14</w:t>
                  </w:r>
                </w:p>
              </w:tc>
            </w:tr>
            <w:tr w14:paraId="106BC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95608C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22</w:t>
                  </w:r>
                </w:p>
              </w:tc>
              <w:tc>
                <w:tcPr>
                  <w:tcW w:w="1185" w:type="dxa"/>
                  <w:vMerge w:val="continue"/>
                  <w:tcBorders>
                    <w:tl2br w:val="nil"/>
                    <w:tr2bl w:val="nil"/>
                  </w:tcBorders>
                  <w:noWrap w:val="0"/>
                  <w:vAlign w:val="center"/>
                </w:tcPr>
                <w:p w14:paraId="214E912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ADF6C1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7B7062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p>
              </w:tc>
              <w:tc>
                <w:tcPr>
                  <w:tcW w:w="1591" w:type="dxa"/>
                  <w:tcBorders>
                    <w:tl2br w:val="nil"/>
                    <w:tr2bl w:val="nil"/>
                  </w:tcBorders>
                  <w:noWrap w:val="0"/>
                  <w:vAlign w:val="center"/>
                </w:tcPr>
                <w:p w14:paraId="7E41584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761" w:type="dxa"/>
                  <w:tcBorders>
                    <w:tl2br w:val="nil"/>
                    <w:tr2bl w:val="nil"/>
                  </w:tcBorders>
                  <w:noWrap w:val="0"/>
                  <w:vAlign w:val="center"/>
                </w:tcPr>
                <w:p w14:paraId="192E9CC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3F30F3B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BYQRX-145X120-DZ02</w:t>
                  </w:r>
                </w:p>
              </w:tc>
              <w:tc>
                <w:tcPr>
                  <w:tcW w:w="660" w:type="dxa"/>
                  <w:tcBorders>
                    <w:tl2br w:val="nil"/>
                    <w:tr2bl w:val="nil"/>
                  </w:tcBorders>
                  <w:noWrap w:val="0"/>
                  <w:vAlign w:val="center"/>
                </w:tcPr>
                <w:p w14:paraId="2E4B8A7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889" w:type="dxa"/>
                  <w:vMerge w:val="continue"/>
                  <w:tcBorders>
                    <w:tl2br w:val="nil"/>
                    <w:tr2bl w:val="nil"/>
                  </w:tcBorders>
                  <w:noWrap w:val="0"/>
                  <w:vAlign w:val="center"/>
                </w:tcPr>
                <w:p w14:paraId="16A97F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p>
              </w:tc>
            </w:tr>
            <w:tr w14:paraId="4CC1A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525852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21</w:t>
                  </w:r>
                </w:p>
              </w:tc>
              <w:tc>
                <w:tcPr>
                  <w:tcW w:w="1185" w:type="dxa"/>
                  <w:vMerge w:val="continue"/>
                  <w:tcBorders>
                    <w:tl2br w:val="nil"/>
                    <w:tr2bl w:val="nil"/>
                  </w:tcBorders>
                  <w:noWrap w:val="0"/>
                  <w:vAlign w:val="center"/>
                </w:tcPr>
                <w:p w14:paraId="640F6C3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30766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81961B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双头自动绕线机</w:t>
                  </w:r>
                </w:p>
              </w:tc>
              <w:tc>
                <w:tcPr>
                  <w:tcW w:w="1591" w:type="dxa"/>
                  <w:tcBorders>
                    <w:tl2br w:val="nil"/>
                    <w:tr2bl w:val="nil"/>
                  </w:tcBorders>
                  <w:noWrap w:val="0"/>
                  <w:vAlign w:val="center"/>
                </w:tcPr>
                <w:p w14:paraId="393952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w:t>
                  </w:r>
                </w:p>
              </w:tc>
              <w:tc>
                <w:tcPr>
                  <w:tcW w:w="761" w:type="dxa"/>
                  <w:tcBorders>
                    <w:tl2br w:val="nil"/>
                    <w:tr2bl w:val="nil"/>
                  </w:tcBorders>
                  <w:noWrap w:val="0"/>
                  <w:vAlign w:val="center"/>
                </w:tcPr>
                <w:p w14:paraId="4CF4067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473ECCA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HCW-600-S</w:t>
                  </w:r>
                </w:p>
              </w:tc>
              <w:tc>
                <w:tcPr>
                  <w:tcW w:w="660" w:type="dxa"/>
                  <w:tcBorders>
                    <w:tl2br w:val="nil"/>
                    <w:tr2bl w:val="nil"/>
                  </w:tcBorders>
                  <w:noWrap w:val="0"/>
                  <w:vAlign w:val="center"/>
                </w:tcPr>
                <w:p w14:paraId="5A7CFFB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vertAlign w:val="baseline"/>
                      <w:lang w:val="en-US" w:eastAsia="zh-CN" w:bidi="ar-SA"/>
                    </w:rPr>
                  </w:pPr>
                  <w:r>
                    <w:rPr>
                      <w:rFonts w:hint="default" w:ascii="Times New Roman" w:hAnsi="Times New Roman" w:eastAsia="宋体" w:cs="Times New Roman"/>
                      <w:sz w:val="18"/>
                      <w:szCs w:val="18"/>
                      <w:vertAlign w:val="baseline"/>
                      <w:lang w:val="en-US" w:eastAsia="zh-CN"/>
                    </w:rPr>
                    <w:t>1</w:t>
                  </w:r>
                </w:p>
              </w:tc>
              <w:tc>
                <w:tcPr>
                  <w:tcW w:w="889" w:type="dxa"/>
                  <w:tcBorders>
                    <w:tl2br w:val="nil"/>
                    <w:tr2bl w:val="nil"/>
                  </w:tcBorders>
                  <w:noWrap w:val="0"/>
                  <w:vAlign w:val="center"/>
                </w:tcPr>
                <w:p w14:paraId="138831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58CA2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99D5A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22</w:t>
                  </w:r>
                </w:p>
              </w:tc>
              <w:tc>
                <w:tcPr>
                  <w:tcW w:w="1185" w:type="dxa"/>
                  <w:vMerge w:val="restart"/>
                  <w:tcBorders>
                    <w:tl2br w:val="nil"/>
                    <w:tr2bl w:val="nil"/>
                  </w:tcBorders>
                  <w:noWrap w:val="0"/>
                  <w:vAlign w:val="center"/>
                </w:tcPr>
                <w:p w14:paraId="59079A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压线</w:t>
                  </w:r>
                </w:p>
              </w:tc>
              <w:tc>
                <w:tcPr>
                  <w:tcW w:w="789" w:type="dxa"/>
                  <w:vMerge w:val="restart"/>
                  <w:tcBorders>
                    <w:tl2br w:val="nil"/>
                    <w:tr2bl w:val="nil"/>
                  </w:tcBorders>
                  <w:noWrap w:val="0"/>
                  <w:vAlign w:val="center"/>
                </w:tcPr>
                <w:p w14:paraId="66B6EFA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压线</w:t>
                  </w:r>
                </w:p>
              </w:tc>
              <w:tc>
                <w:tcPr>
                  <w:tcW w:w="997" w:type="dxa"/>
                  <w:vMerge w:val="restart"/>
                  <w:tcBorders>
                    <w:tl2br w:val="nil"/>
                    <w:tr2bl w:val="nil"/>
                  </w:tcBorders>
                  <w:noWrap w:val="0"/>
                  <w:vAlign w:val="center"/>
                </w:tcPr>
                <w:p w14:paraId="0CE82D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伺服压机</w:t>
                  </w:r>
                </w:p>
              </w:tc>
              <w:tc>
                <w:tcPr>
                  <w:tcW w:w="1591" w:type="dxa"/>
                  <w:vMerge w:val="restart"/>
                  <w:tcBorders>
                    <w:tl2br w:val="nil"/>
                    <w:tr2bl w:val="nil"/>
                  </w:tcBorders>
                  <w:noWrap w:val="0"/>
                  <w:vAlign w:val="center"/>
                </w:tcPr>
                <w:p w14:paraId="4928C66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w:t>
                  </w:r>
                </w:p>
              </w:tc>
              <w:tc>
                <w:tcPr>
                  <w:tcW w:w="761" w:type="dxa"/>
                  <w:vMerge w:val="restart"/>
                  <w:tcBorders>
                    <w:tl2br w:val="nil"/>
                    <w:tr2bl w:val="nil"/>
                  </w:tcBorders>
                  <w:noWrap w:val="0"/>
                  <w:vAlign w:val="center"/>
                </w:tcPr>
                <w:p w14:paraId="1CC607E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20C6446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1FL6094-1AC61-2LB1</w:t>
                  </w:r>
                </w:p>
              </w:tc>
              <w:tc>
                <w:tcPr>
                  <w:tcW w:w="660" w:type="dxa"/>
                  <w:tcBorders>
                    <w:tl2br w:val="nil"/>
                    <w:tr2bl w:val="nil"/>
                  </w:tcBorders>
                  <w:noWrap w:val="0"/>
                  <w:vAlign w:val="center"/>
                </w:tcPr>
                <w:p w14:paraId="20D87EC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vMerge w:val="restart"/>
                  <w:tcBorders>
                    <w:tl2br w:val="nil"/>
                    <w:tr2bl w:val="nil"/>
                  </w:tcBorders>
                  <w:noWrap w:val="0"/>
                  <w:vAlign w:val="center"/>
                </w:tcPr>
                <w:p w14:paraId="0F3BDD6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+2</w:t>
                  </w:r>
                </w:p>
              </w:tc>
            </w:tr>
            <w:tr w14:paraId="199FF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5826F55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23</w:t>
                  </w:r>
                </w:p>
              </w:tc>
              <w:tc>
                <w:tcPr>
                  <w:tcW w:w="1185" w:type="dxa"/>
                  <w:vMerge w:val="continue"/>
                  <w:tcBorders>
                    <w:tl2br w:val="nil"/>
                    <w:tr2bl w:val="nil"/>
                  </w:tcBorders>
                  <w:noWrap w:val="0"/>
                  <w:vAlign w:val="center"/>
                </w:tcPr>
                <w:p w14:paraId="21C1F0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17CB9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790AC3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p>
              </w:tc>
              <w:tc>
                <w:tcPr>
                  <w:tcW w:w="1591" w:type="dxa"/>
                  <w:vMerge w:val="continue"/>
                  <w:tcBorders>
                    <w:tl2br w:val="nil"/>
                    <w:tr2bl w:val="nil"/>
                  </w:tcBorders>
                  <w:noWrap w:val="0"/>
                  <w:vAlign w:val="center"/>
                </w:tcPr>
                <w:p w14:paraId="21E011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p>
              </w:tc>
              <w:tc>
                <w:tcPr>
                  <w:tcW w:w="761" w:type="dxa"/>
                  <w:vMerge w:val="continue"/>
                  <w:tcBorders>
                    <w:tl2br w:val="nil"/>
                    <w:tr2bl w:val="nil"/>
                  </w:tcBorders>
                  <w:noWrap w:val="0"/>
                  <w:vAlign w:val="center"/>
                </w:tcPr>
                <w:p w14:paraId="597F6BE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p>
              </w:tc>
              <w:tc>
                <w:tcPr>
                  <w:tcW w:w="831" w:type="dxa"/>
                  <w:tcBorders>
                    <w:tl2br w:val="nil"/>
                    <w:tr2bl w:val="nil"/>
                  </w:tcBorders>
                  <w:noWrap w:val="0"/>
                  <w:vAlign w:val="center"/>
                </w:tcPr>
                <w:p w14:paraId="31F2457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181EB1A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vMerge w:val="continue"/>
                  <w:tcBorders>
                    <w:tl2br w:val="nil"/>
                    <w:tr2bl w:val="nil"/>
                  </w:tcBorders>
                  <w:noWrap w:val="0"/>
                  <w:vAlign w:val="center"/>
                </w:tcPr>
                <w:p w14:paraId="5FC76E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p>
              </w:tc>
            </w:tr>
            <w:tr w14:paraId="11E9E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2C618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24</w:t>
                  </w:r>
                </w:p>
              </w:tc>
              <w:tc>
                <w:tcPr>
                  <w:tcW w:w="1185" w:type="dxa"/>
                  <w:vMerge w:val="restart"/>
                  <w:tcBorders>
                    <w:tl2br w:val="nil"/>
                    <w:tr2bl w:val="nil"/>
                  </w:tcBorders>
                  <w:noWrap w:val="0"/>
                  <w:vAlign w:val="center"/>
                </w:tcPr>
                <w:p w14:paraId="07AE605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浇注</w:t>
                  </w:r>
                </w:p>
              </w:tc>
              <w:tc>
                <w:tcPr>
                  <w:tcW w:w="789" w:type="dxa"/>
                  <w:vMerge w:val="restart"/>
                  <w:tcBorders>
                    <w:tl2br w:val="nil"/>
                    <w:tr2bl w:val="nil"/>
                  </w:tcBorders>
                  <w:noWrap w:val="0"/>
                  <w:vAlign w:val="center"/>
                </w:tcPr>
                <w:p w14:paraId="24AE720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浇注</w:t>
                  </w:r>
                </w:p>
              </w:tc>
              <w:tc>
                <w:tcPr>
                  <w:tcW w:w="997" w:type="dxa"/>
                  <w:tcBorders>
                    <w:tl2br w:val="nil"/>
                    <w:tr2bl w:val="nil"/>
                  </w:tcBorders>
                  <w:noWrap w:val="0"/>
                  <w:vAlign w:val="center"/>
                </w:tcPr>
                <w:p w14:paraId="2894D5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自动静态混料真空浇注罐</w:t>
                  </w:r>
                </w:p>
              </w:tc>
              <w:tc>
                <w:tcPr>
                  <w:tcW w:w="1591" w:type="dxa"/>
                  <w:tcBorders>
                    <w:tl2br w:val="nil"/>
                    <w:tr2bl w:val="nil"/>
                  </w:tcBorders>
                  <w:noWrap w:val="0"/>
                  <w:vAlign w:val="center"/>
                </w:tcPr>
                <w:p w14:paraId="6AA32B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DN2500*3000</w:t>
                  </w:r>
                </w:p>
              </w:tc>
              <w:tc>
                <w:tcPr>
                  <w:tcW w:w="761" w:type="dxa"/>
                  <w:tcBorders>
                    <w:tl2br w:val="nil"/>
                    <w:tr2bl w:val="nil"/>
                  </w:tcBorders>
                  <w:noWrap w:val="0"/>
                  <w:vAlign w:val="center"/>
                </w:tcPr>
                <w:p w14:paraId="1B253F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0785CF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5E5A44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89" w:type="dxa"/>
                  <w:tcBorders>
                    <w:tl2br w:val="nil"/>
                    <w:tr2bl w:val="nil"/>
                  </w:tcBorders>
                  <w:noWrap w:val="0"/>
                  <w:vAlign w:val="center"/>
                </w:tcPr>
                <w:p w14:paraId="41D34F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r>
            <w:tr w14:paraId="171C5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tcBorders>
                    <w:tl2br w:val="nil"/>
                    <w:tr2bl w:val="nil"/>
                  </w:tcBorders>
                  <w:noWrap w:val="0"/>
                  <w:vAlign w:val="center"/>
                </w:tcPr>
                <w:p w14:paraId="0D95B58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25</w:t>
                  </w:r>
                </w:p>
              </w:tc>
              <w:tc>
                <w:tcPr>
                  <w:tcW w:w="1185" w:type="dxa"/>
                  <w:vMerge w:val="continue"/>
                  <w:tcBorders>
                    <w:tl2br w:val="nil"/>
                    <w:tr2bl w:val="nil"/>
                  </w:tcBorders>
                  <w:noWrap w:val="0"/>
                  <w:vAlign w:val="center"/>
                </w:tcPr>
                <w:p w14:paraId="2EC434B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0312D4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47DDFE8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乔布思真空浇注设备</w:t>
                  </w:r>
                </w:p>
              </w:tc>
              <w:tc>
                <w:tcPr>
                  <w:tcW w:w="1591" w:type="dxa"/>
                  <w:tcBorders>
                    <w:tl2br w:val="nil"/>
                    <w:tr2bl w:val="nil"/>
                  </w:tcBorders>
                  <w:noWrap w:val="0"/>
                  <w:vAlign w:val="center"/>
                </w:tcPr>
                <w:p w14:paraId="2F1E69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VRC-120E</w:t>
                  </w:r>
                </w:p>
              </w:tc>
              <w:tc>
                <w:tcPr>
                  <w:tcW w:w="761" w:type="dxa"/>
                  <w:tcBorders>
                    <w:tl2br w:val="nil"/>
                    <w:tr2bl w:val="nil"/>
                  </w:tcBorders>
                  <w:noWrap w:val="0"/>
                  <w:vAlign w:val="center"/>
                </w:tcPr>
                <w:p w14:paraId="1FFC202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12F4F53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0C7680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89" w:type="dxa"/>
                  <w:tcBorders>
                    <w:tl2br w:val="nil"/>
                    <w:tr2bl w:val="nil"/>
                  </w:tcBorders>
                  <w:noWrap w:val="0"/>
                  <w:vAlign w:val="center"/>
                </w:tcPr>
                <w:p w14:paraId="534305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017DB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4FE7EA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26</w:t>
                  </w:r>
                </w:p>
              </w:tc>
              <w:tc>
                <w:tcPr>
                  <w:tcW w:w="1185" w:type="dxa"/>
                  <w:vMerge w:val="continue"/>
                  <w:tcBorders>
                    <w:tl2br w:val="nil"/>
                    <w:tr2bl w:val="nil"/>
                  </w:tcBorders>
                  <w:noWrap w:val="0"/>
                  <w:vAlign w:val="center"/>
                </w:tcPr>
                <w:p w14:paraId="35DA884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33E919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D93A0F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各类工装模具</w:t>
                  </w:r>
                </w:p>
              </w:tc>
              <w:tc>
                <w:tcPr>
                  <w:tcW w:w="1591" w:type="dxa"/>
                  <w:tcBorders>
                    <w:tl2br w:val="nil"/>
                    <w:tr2bl w:val="nil"/>
                  </w:tcBorders>
                  <w:noWrap w:val="0"/>
                  <w:vAlign w:val="center"/>
                </w:tcPr>
                <w:p w14:paraId="1A5251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61" w:type="dxa"/>
                  <w:tcBorders>
                    <w:tl2br w:val="nil"/>
                    <w:tr2bl w:val="nil"/>
                  </w:tcBorders>
                  <w:noWrap w:val="0"/>
                  <w:vAlign w:val="center"/>
                </w:tcPr>
                <w:p w14:paraId="2AC8C6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若干</w:t>
                  </w:r>
                </w:p>
              </w:tc>
              <w:tc>
                <w:tcPr>
                  <w:tcW w:w="831" w:type="dxa"/>
                  <w:tcBorders>
                    <w:tl2br w:val="nil"/>
                    <w:tr2bl w:val="nil"/>
                  </w:tcBorders>
                  <w:noWrap w:val="0"/>
                  <w:vAlign w:val="center"/>
                </w:tcPr>
                <w:p w14:paraId="0211D0F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各类工装模具</w:t>
                  </w:r>
                </w:p>
              </w:tc>
              <w:tc>
                <w:tcPr>
                  <w:tcW w:w="660" w:type="dxa"/>
                  <w:tcBorders>
                    <w:tl2br w:val="nil"/>
                    <w:tr2bl w:val="nil"/>
                  </w:tcBorders>
                  <w:noWrap w:val="0"/>
                  <w:vAlign w:val="center"/>
                </w:tcPr>
                <w:p w14:paraId="64DB1A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w:t>
                  </w:r>
                </w:p>
              </w:tc>
              <w:tc>
                <w:tcPr>
                  <w:tcW w:w="889" w:type="dxa"/>
                  <w:tcBorders>
                    <w:tl2br w:val="nil"/>
                    <w:tr2bl w:val="nil"/>
                  </w:tcBorders>
                  <w:noWrap w:val="0"/>
                  <w:vAlign w:val="center"/>
                </w:tcPr>
                <w:p w14:paraId="58C353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若干</w:t>
                  </w:r>
                </w:p>
              </w:tc>
            </w:tr>
            <w:tr w14:paraId="1F330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A9967C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27</w:t>
                  </w:r>
                </w:p>
              </w:tc>
              <w:tc>
                <w:tcPr>
                  <w:tcW w:w="1185" w:type="dxa"/>
                  <w:vMerge w:val="continue"/>
                  <w:tcBorders>
                    <w:tl2br w:val="nil"/>
                    <w:tr2bl w:val="nil"/>
                  </w:tcBorders>
                  <w:noWrap w:val="0"/>
                  <w:vAlign w:val="center"/>
                </w:tcPr>
                <w:p w14:paraId="452055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A88DB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43D8F8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真空浇注设备</w:t>
                  </w:r>
                </w:p>
              </w:tc>
              <w:tc>
                <w:tcPr>
                  <w:tcW w:w="1591" w:type="dxa"/>
                  <w:tcBorders>
                    <w:tl2br w:val="nil"/>
                    <w:tr2bl w:val="nil"/>
                  </w:tcBorders>
                  <w:noWrap w:val="0"/>
                  <w:vAlign w:val="center"/>
                </w:tcPr>
                <w:p w14:paraId="711DDF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61" w:type="dxa"/>
                  <w:tcBorders>
                    <w:tl2br w:val="nil"/>
                    <w:tr2bl w:val="nil"/>
                  </w:tcBorders>
                  <w:noWrap w:val="0"/>
                  <w:vAlign w:val="center"/>
                </w:tcPr>
                <w:p w14:paraId="42101B1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31" w:type="dxa"/>
                  <w:tcBorders>
                    <w:tl2br w:val="nil"/>
                    <w:tr2bl w:val="nil"/>
                  </w:tcBorders>
                  <w:noWrap w:val="0"/>
                  <w:vAlign w:val="center"/>
                </w:tcPr>
                <w:p w14:paraId="17BF1853">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326D029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89" w:type="dxa"/>
                  <w:tcBorders>
                    <w:tl2br w:val="nil"/>
                    <w:tr2bl w:val="nil"/>
                  </w:tcBorders>
                  <w:noWrap w:val="0"/>
                  <w:vAlign w:val="center"/>
                </w:tcPr>
                <w:p w14:paraId="6F0E0F9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r>
            <w:tr w14:paraId="760D9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26C1E6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1185" w:type="dxa"/>
                  <w:vMerge w:val="continue"/>
                  <w:tcBorders>
                    <w:tl2br w:val="nil"/>
                    <w:tr2bl w:val="nil"/>
                  </w:tcBorders>
                  <w:noWrap w:val="0"/>
                  <w:vAlign w:val="center"/>
                </w:tcPr>
                <w:p w14:paraId="40E76D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34CB4EE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C52EFC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树脂薄膜脱气搅拌罐</w:t>
                  </w:r>
                </w:p>
              </w:tc>
              <w:tc>
                <w:tcPr>
                  <w:tcW w:w="1591" w:type="dxa"/>
                  <w:tcBorders>
                    <w:tl2br w:val="nil"/>
                    <w:tr2bl w:val="nil"/>
                  </w:tcBorders>
                  <w:noWrap w:val="0"/>
                  <w:vAlign w:val="center"/>
                </w:tcPr>
                <w:p w14:paraId="441576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61" w:type="dxa"/>
                  <w:tcBorders>
                    <w:tl2br w:val="nil"/>
                    <w:tr2bl w:val="nil"/>
                  </w:tcBorders>
                  <w:noWrap w:val="0"/>
                  <w:vAlign w:val="center"/>
                </w:tcPr>
                <w:p w14:paraId="1A69B5E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31" w:type="dxa"/>
                  <w:tcBorders>
                    <w:tl2br w:val="nil"/>
                    <w:tr2bl w:val="nil"/>
                  </w:tcBorders>
                  <w:noWrap w:val="0"/>
                  <w:vAlign w:val="center"/>
                </w:tcPr>
                <w:p w14:paraId="3B7825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2260383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01AEBE1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0F7DD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58D63CC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29</w:t>
                  </w:r>
                </w:p>
              </w:tc>
              <w:tc>
                <w:tcPr>
                  <w:tcW w:w="1185" w:type="dxa"/>
                  <w:vMerge w:val="continue"/>
                  <w:tcBorders>
                    <w:tl2br w:val="nil"/>
                    <w:tr2bl w:val="nil"/>
                  </w:tcBorders>
                  <w:noWrap w:val="0"/>
                  <w:vAlign w:val="center"/>
                </w:tcPr>
                <w:p w14:paraId="0093B67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270331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073B1F9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固化剂薄膜脱气搅拌罐</w:t>
                  </w:r>
                </w:p>
              </w:tc>
              <w:tc>
                <w:tcPr>
                  <w:tcW w:w="1591" w:type="dxa"/>
                  <w:tcBorders>
                    <w:tl2br w:val="nil"/>
                    <w:tr2bl w:val="nil"/>
                  </w:tcBorders>
                  <w:noWrap w:val="0"/>
                  <w:vAlign w:val="center"/>
                </w:tcPr>
                <w:p w14:paraId="0E0FB16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61" w:type="dxa"/>
                  <w:tcBorders>
                    <w:tl2br w:val="nil"/>
                    <w:tr2bl w:val="nil"/>
                  </w:tcBorders>
                  <w:noWrap w:val="0"/>
                  <w:vAlign w:val="center"/>
                </w:tcPr>
                <w:p w14:paraId="0C6301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31" w:type="dxa"/>
                  <w:tcBorders>
                    <w:tl2br w:val="nil"/>
                    <w:tr2bl w:val="nil"/>
                  </w:tcBorders>
                  <w:noWrap w:val="0"/>
                  <w:vAlign w:val="center"/>
                </w:tcPr>
                <w:p w14:paraId="1CC258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0" w:type="dxa"/>
                  <w:tcBorders>
                    <w:tl2br w:val="nil"/>
                    <w:tr2bl w:val="nil"/>
                  </w:tcBorders>
                  <w:noWrap w:val="0"/>
                  <w:vAlign w:val="center"/>
                </w:tcPr>
                <w:p w14:paraId="4A96A1A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44ACFB9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1D42B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2F9910E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30</w:t>
                  </w:r>
                </w:p>
              </w:tc>
              <w:tc>
                <w:tcPr>
                  <w:tcW w:w="1185" w:type="dxa"/>
                  <w:vMerge w:val="restart"/>
                  <w:tcBorders>
                    <w:tl2br w:val="nil"/>
                    <w:tr2bl w:val="nil"/>
                  </w:tcBorders>
                  <w:noWrap w:val="0"/>
                  <w:vAlign w:val="center"/>
                </w:tcPr>
                <w:p w14:paraId="19E6BB4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固化</w:t>
                  </w:r>
                </w:p>
              </w:tc>
              <w:tc>
                <w:tcPr>
                  <w:tcW w:w="789" w:type="dxa"/>
                  <w:vMerge w:val="restart"/>
                  <w:tcBorders>
                    <w:tl2br w:val="nil"/>
                    <w:tr2bl w:val="nil"/>
                  </w:tcBorders>
                  <w:noWrap w:val="0"/>
                  <w:vAlign w:val="center"/>
                </w:tcPr>
                <w:p w14:paraId="06EFC1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固化</w:t>
                  </w:r>
                </w:p>
              </w:tc>
              <w:tc>
                <w:tcPr>
                  <w:tcW w:w="997" w:type="dxa"/>
                  <w:tcBorders>
                    <w:tl2br w:val="nil"/>
                    <w:tr2bl w:val="nil"/>
                  </w:tcBorders>
                  <w:noWrap w:val="0"/>
                  <w:vAlign w:val="center"/>
                </w:tcPr>
                <w:p w14:paraId="2804B95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干式变压器专用固化炉</w:t>
                  </w:r>
                </w:p>
              </w:tc>
              <w:tc>
                <w:tcPr>
                  <w:tcW w:w="1591" w:type="dxa"/>
                  <w:tcBorders>
                    <w:tl2br w:val="nil"/>
                    <w:tr2bl w:val="nil"/>
                  </w:tcBorders>
                  <w:noWrap w:val="0"/>
                  <w:vAlign w:val="center"/>
                </w:tcPr>
                <w:p w14:paraId="259EBA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UB</w:t>
                  </w:r>
                </w:p>
              </w:tc>
              <w:tc>
                <w:tcPr>
                  <w:tcW w:w="761" w:type="dxa"/>
                  <w:tcBorders>
                    <w:tl2br w:val="nil"/>
                    <w:tr2bl w:val="nil"/>
                  </w:tcBorders>
                  <w:noWrap w:val="0"/>
                  <w:vAlign w:val="center"/>
                </w:tcPr>
                <w:p w14:paraId="2E9012C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831" w:type="dxa"/>
                  <w:tcBorders>
                    <w:tl2br w:val="nil"/>
                    <w:tr2bl w:val="nil"/>
                  </w:tcBorders>
                  <w:noWrap w:val="0"/>
                  <w:vAlign w:val="center"/>
                </w:tcPr>
                <w:p w14:paraId="6DE4BF1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71D5204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w:t>
                  </w:r>
                </w:p>
              </w:tc>
              <w:tc>
                <w:tcPr>
                  <w:tcW w:w="889" w:type="dxa"/>
                  <w:tcBorders>
                    <w:tl2br w:val="nil"/>
                    <w:tr2bl w:val="nil"/>
                  </w:tcBorders>
                  <w:noWrap w:val="0"/>
                  <w:vAlign w:val="center"/>
                </w:tcPr>
                <w:p w14:paraId="7AA63C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14:paraId="450DE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627D2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31</w:t>
                  </w:r>
                </w:p>
              </w:tc>
              <w:tc>
                <w:tcPr>
                  <w:tcW w:w="1185" w:type="dxa"/>
                  <w:vMerge w:val="continue"/>
                  <w:tcBorders>
                    <w:tl2br w:val="nil"/>
                    <w:tr2bl w:val="nil"/>
                  </w:tcBorders>
                  <w:noWrap w:val="0"/>
                  <w:vAlign w:val="center"/>
                </w:tcPr>
                <w:p w14:paraId="58A21A9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872369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D87108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三维立体巻铁芯退化炉</w:t>
                  </w:r>
                </w:p>
              </w:tc>
              <w:tc>
                <w:tcPr>
                  <w:tcW w:w="1591" w:type="dxa"/>
                  <w:tcBorders>
                    <w:tl2br w:val="nil"/>
                    <w:tr2bl w:val="nil"/>
                  </w:tcBorders>
                  <w:noWrap w:val="0"/>
                  <w:vAlign w:val="center"/>
                </w:tcPr>
                <w:p w14:paraId="2754197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ZJ-65-6</w:t>
                  </w:r>
                </w:p>
              </w:tc>
              <w:tc>
                <w:tcPr>
                  <w:tcW w:w="761" w:type="dxa"/>
                  <w:tcBorders>
                    <w:tl2br w:val="nil"/>
                    <w:tr2bl w:val="nil"/>
                  </w:tcBorders>
                  <w:noWrap w:val="0"/>
                  <w:vAlign w:val="center"/>
                </w:tcPr>
                <w:p w14:paraId="7EF225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831" w:type="dxa"/>
                  <w:tcBorders>
                    <w:tl2br w:val="nil"/>
                    <w:tr2bl w:val="nil"/>
                  </w:tcBorders>
                  <w:noWrap w:val="0"/>
                  <w:vAlign w:val="center"/>
                </w:tcPr>
                <w:p w14:paraId="2CC5F9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5C7937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51B2AD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r>
            <w:tr w14:paraId="40166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27048A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32</w:t>
                  </w:r>
                </w:p>
              </w:tc>
              <w:tc>
                <w:tcPr>
                  <w:tcW w:w="1185" w:type="dxa"/>
                  <w:tcBorders>
                    <w:tl2br w:val="nil"/>
                    <w:tr2bl w:val="nil"/>
                  </w:tcBorders>
                  <w:noWrap w:val="0"/>
                  <w:vAlign w:val="center"/>
                </w:tcPr>
                <w:p w14:paraId="754F12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打磨</w:t>
                  </w:r>
                </w:p>
              </w:tc>
              <w:tc>
                <w:tcPr>
                  <w:tcW w:w="789" w:type="dxa"/>
                  <w:tcBorders>
                    <w:tl2br w:val="nil"/>
                    <w:tr2bl w:val="nil"/>
                  </w:tcBorders>
                  <w:noWrap w:val="0"/>
                  <w:vAlign w:val="center"/>
                </w:tcPr>
                <w:p w14:paraId="7070BC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打磨</w:t>
                  </w:r>
                </w:p>
              </w:tc>
              <w:tc>
                <w:tcPr>
                  <w:tcW w:w="997" w:type="dxa"/>
                  <w:tcBorders>
                    <w:tl2br w:val="nil"/>
                    <w:tr2bl w:val="nil"/>
                  </w:tcBorders>
                  <w:noWrap w:val="0"/>
                  <w:vAlign w:val="center"/>
                </w:tcPr>
                <w:p w14:paraId="565B71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打磨房</w:t>
                  </w:r>
                </w:p>
              </w:tc>
              <w:tc>
                <w:tcPr>
                  <w:tcW w:w="1591" w:type="dxa"/>
                  <w:tcBorders>
                    <w:tl2br w:val="nil"/>
                    <w:tr2bl w:val="nil"/>
                  </w:tcBorders>
                  <w:noWrap w:val="0"/>
                  <w:vAlign w:val="center"/>
                </w:tcPr>
                <w:p w14:paraId="70FFE0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5D1337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6BF3114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L8.69m×W4.66m×6.36m</w:t>
                  </w:r>
                </w:p>
              </w:tc>
              <w:tc>
                <w:tcPr>
                  <w:tcW w:w="660" w:type="dxa"/>
                  <w:tcBorders>
                    <w:tl2br w:val="nil"/>
                    <w:tr2bl w:val="nil"/>
                  </w:tcBorders>
                  <w:noWrap w:val="0"/>
                  <w:vAlign w:val="center"/>
                </w:tcPr>
                <w:p w14:paraId="653DE5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889" w:type="dxa"/>
                  <w:tcBorders>
                    <w:tl2br w:val="nil"/>
                    <w:tr2bl w:val="nil"/>
                  </w:tcBorders>
                  <w:noWrap w:val="0"/>
                  <w:vAlign w:val="center"/>
                </w:tcPr>
                <w:p w14:paraId="131972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0F95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4DC905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33</w:t>
                  </w:r>
                </w:p>
              </w:tc>
              <w:tc>
                <w:tcPr>
                  <w:tcW w:w="1185" w:type="dxa"/>
                  <w:vMerge w:val="restart"/>
                  <w:tcBorders>
                    <w:tl2br w:val="nil"/>
                    <w:tr2bl w:val="nil"/>
                  </w:tcBorders>
                  <w:noWrap w:val="0"/>
                  <w:vAlign w:val="center"/>
                </w:tcPr>
                <w:p w14:paraId="663094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加油</w:t>
                  </w:r>
                </w:p>
              </w:tc>
              <w:tc>
                <w:tcPr>
                  <w:tcW w:w="789" w:type="dxa"/>
                  <w:vMerge w:val="restart"/>
                  <w:tcBorders>
                    <w:tl2br w:val="nil"/>
                    <w:tr2bl w:val="nil"/>
                  </w:tcBorders>
                  <w:noWrap w:val="0"/>
                  <w:vAlign w:val="center"/>
                </w:tcPr>
                <w:p w14:paraId="5939D9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加油</w:t>
                  </w:r>
                </w:p>
              </w:tc>
              <w:tc>
                <w:tcPr>
                  <w:tcW w:w="997" w:type="dxa"/>
                  <w:tcBorders>
                    <w:tl2br w:val="nil"/>
                    <w:tr2bl w:val="nil"/>
                  </w:tcBorders>
                  <w:noWrap w:val="0"/>
                  <w:vAlign w:val="center"/>
                </w:tcPr>
                <w:p w14:paraId="0F17F32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气相真空干燥炉</w:t>
                  </w:r>
                </w:p>
              </w:tc>
              <w:tc>
                <w:tcPr>
                  <w:tcW w:w="1591" w:type="dxa"/>
                  <w:tcBorders>
                    <w:tl2br w:val="nil"/>
                    <w:tr2bl w:val="nil"/>
                  </w:tcBorders>
                  <w:noWrap w:val="0"/>
                  <w:vAlign w:val="center"/>
                </w:tcPr>
                <w:p w14:paraId="5A639D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MUB</w:t>
                  </w:r>
                </w:p>
              </w:tc>
              <w:tc>
                <w:tcPr>
                  <w:tcW w:w="761" w:type="dxa"/>
                  <w:tcBorders>
                    <w:tl2br w:val="nil"/>
                    <w:tr2bl w:val="nil"/>
                  </w:tcBorders>
                  <w:noWrap w:val="0"/>
                  <w:vAlign w:val="center"/>
                </w:tcPr>
                <w:p w14:paraId="55C456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6129BE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7BDAA1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349A5E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w:t>
                  </w:r>
                </w:p>
              </w:tc>
            </w:tr>
            <w:tr w14:paraId="531CF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13C99F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34</w:t>
                  </w:r>
                </w:p>
              </w:tc>
              <w:tc>
                <w:tcPr>
                  <w:tcW w:w="1185" w:type="dxa"/>
                  <w:vMerge w:val="continue"/>
                  <w:tcBorders>
                    <w:tl2br w:val="nil"/>
                    <w:tr2bl w:val="nil"/>
                  </w:tcBorders>
                  <w:noWrap w:val="0"/>
                  <w:vAlign w:val="center"/>
                </w:tcPr>
                <w:p w14:paraId="7662306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8D93B7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275A3F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油加热烘房</w:t>
                  </w:r>
                </w:p>
              </w:tc>
              <w:tc>
                <w:tcPr>
                  <w:tcW w:w="1591" w:type="dxa"/>
                  <w:tcBorders>
                    <w:tl2br w:val="nil"/>
                    <w:tr2bl w:val="nil"/>
                  </w:tcBorders>
                  <w:noWrap w:val="0"/>
                  <w:vAlign w:val="center"/>
                </w:tcPr>
                <w:p w14:paraId="457B5E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ZTRYHXSB</w:t>
                  </w:r>
                </w:p>
              </w:tc>
              <w:tc>
                <w:tcPr>
                  <w:tcW w:w="761" w:type="dxa"/>
                  <w:tcBorders>
                    <w:tl2br w:val="nil"/>
                    <w:tr2bl w:val="nil"/>
                  </w:tcBorders>
                  <w:noWrap w:val="0"/>
                  <w:vAlign w:val="center"/>
                </w:tcPr>
                <w:p w14:paraId="12B48DF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831" w:type="dxa"/>
                  <w:tcBorders>
                    <w:tl2br w:val="nil"/>
                    <w:tr2bl w:val="nil"/>
                  </w:tcBorders>
                  <w:noWrap w:val="0"/>
                  <w:vAlign w:val="center"/>
                </w:tcPr>
                <w:p w14:paraId="7D63E90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70AF50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0582D02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-3</w:t>
                  </w:r>
                </w:p>
              </w:tc>
            </w:tr>
            <w:tr w14:paraId="001D1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F06F3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35</w:t>
                  </w:r>
                </w:p>
              </w:tc>
              <w:tc>
                <w:tcPr>
                  <w:tcW w:w="1185" w:type="dxa"/>
                  <w:vMerge w:val="continue"/>
                  <w:tcBorders>
                    <w:tl2br w:val="nil"/>
                    <w:tr2bl w:val="nil"/>
                  </w:tcBorders>
                  <w:noWrap w:val="0"/>
                  <w:vAlign w:val="center"/>
                </w:tcPr>
                <w:p w14:paraId="127ACD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615306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D36A7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滤油机</w:t>
                  </w:r>
                </w:p>
              </w:tc>
              <w:tc>
                <w:tcPr>
                  <w:tcW w:w="1591" w:type="dxa"/>
                  <w:tcBorders>
                    <w:tl2br w:val="nil"/>
                    <w:tr2bl w:val="nil"/>
                  </w:tcBorders>
                  <w:noWrap w:val="0"/>
                  <w:vAlign w:val="center"/>
                </w:tcPr>
                <w:p w14:paraId="79A6E9C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ZKL-50</w:t>
                  </w:r>
                </w:p>
              </w:tc>
              <w:tc>
                <w:tcPr>
                  <w:tcW w:w="761" w:type="dxa"/>
                  <w:tcBorders>
                    <w:tl2br w:val="nil"/>
                    <w:tr2bl w:val="nil"/>
                  </w:tcBorders>
                  <w:noWrap w:val="0"/>
                  <w:vAlign w:val="center"/>
                </w:tcPr>
                <w:p w14:paraId="1280DA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831" w:type="dxa"/>
                  <w:tcBorders>
                    <w:tl2br w:val="nil"/>
                    <w:tr2bl w:val="nil"/>
                  </w:tcBorders>
                  <w:noWrap w:val="0"/>
                  <w:vAlign w:val="center"/>
                </w:tcPr>
                <w:p w14:paraId="48F93F8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OS-8/1</w:t>
                  </w:r>
                </w:p>
              </w:tc>
              <w:tc>
                <w:tcPr>
                  <w:tcW w:w="660" w:type="dxa"/>
                  <w:tcBorders>
                    <w:tl2br w:val="nil"/>
                    <w:tr2bl w:val="nil"/>
                  </w:tcBorders>
                  <w:noWrap w:val="0"/>
                  <w:vAlign w:val="center"/>
                </w:tcPr>
                <w:p w14:paraId="28EC139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0371324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r>
            <w:tr w14:paraId="597FF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EEB247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36</w:t>
                  </w:r>
                </w:p>
              </w:tc>
              <w:tc>
                <w:tcPr>
                  <w:tcW w:w="1185" w:type="dxa"/>
                  <w:vMerge w:val="continue"/>
                  <w:tcBorders>
                    <w:tl2br w:val="nil"/>
                    <w:tr2bl w:val="nil"/>
                  </w:tcBorders>
                  <w:noWrap w:val="0"/>
                  <w:vAlign w:val="center"/>
                </w:tcPr>
                <w:p w14:paraId="1B58B14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BAE521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EF902E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干燥设备</w:t>
                  </w:r>
                </w:p>
              </w:tc>
              <w:tc>
                <w:tcPr>
                  <w:tcW w:w="1591" w:type="dxa"/>
                  <w:tcBorders>
                    <w:tl2br w:val="nil"/>
                    <w:tr2bl w:val="nil"/>
                  </w:tcBorders>
                  <w:noWrap w:val="0"/>
                  <w:vAlign w:val="center"/>
                </w:tcPr>
                <w:p w14:paraId="510F53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4A3A35C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7E72C18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BJB-018-200</w:t>
                  </w:r>
                </w:p>
              </w:tc>
              <w:tc>
                <w:tcPr>
                  <w:tcW w:w="660" w:type="dxa"/>
                  <w:tcBorders>
                    <w:tl2br w:val="nil"/>
                    <w:tr2bl w:val="nil"/>
                  </w:tcBorders>
                  <w:noWrap w:val="0"/>
                  <w:vAlign w:val="center"/>
                </w:tcPr>
                <w:p w14:paraId="390FC046">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2（备用）</w:t>
                  </w:r>
                </w:p>
              </w:tc>
              <w:tc>
                <w:tcPr>
                  <w:tcW w:w="889" w:type="dxa"/>
                  <w:tcBorders>
                    <w:tl2br w:val="nil"/>
                    <w:tr2bl w:val="nil"/>
                  </w:tcBorders>
                  <w:noWrap w:val="0"/>
                  <w:vAlign w:val="center"/>
                </w:tcPr>
                <w:p w14:paraId="6C6589E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r>
            <w:tr w14:paraId="78503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5365FD3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37</w:t>
                  </w:r>
                </w:p>
              </w:tc>
              <w:tc>
                <w:tcPr>
                  <w:tcW w:w="1185" w:type="dxa"/>
                  <w:vMerge w:val="continue"/>
                  <w:tcBorders>
                    <w:tl2br w:val="nil"/>
                    <w:tr2bl w:val="nil"/>
                  </w:tcBorders>
                  <w:noWrap w:val="0"/>
                  <w:vAlign w:val="center"/>
                </w:tcPr>
                <w:p w14:paraId="4258197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3398E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9BF094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真空干燥设备</w:t>
                  </w:r>
                </w:p>
              </w:tc>
              <w:tc>
                <w:tcPr>
                  <w:tcW w:w="1591" w:type="dxa"/>
                  <w:tcBorders>
                    <w:tl2br w:val="nil"/>
                    <w:tr2bl w:val="nil"/>
                  </w:tcBorders>
                  <w:noWrap w:val="0"/>
                  <w:vAlign w:val="center"/>
                </w:tcPr>
                <w:p w14:paraId="73ECA6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5DB8ACF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3719332E">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VD-42</w:t>
                  </w:r>
                </w:p>
              </w:tc>
              <w:tc>
                <w:tcPr>
                  <w:tcW w:w="660" w:type="dxa"/>
                  <w:tcBorders>
                    <w:tl2br w:val="nil"/>
                    <w:tr2bl w:val="nil"/>
                  </w:tcBorders>
                  <w:noWrap w:val="0"/>
                  <w:vAlign w:val="center"/>
                </w:tcPr>
                <w:p w14:paraId="3937699E">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89" w:type="dxa"/>
                  <w:tcBorders>
                    <w:tl2br w:val="nil"/>
                    <w:tr2bl w:val="nil"/>
                  </w:tcBorders>
                  <w:noWrap w:val="0"/>
                  <w:vAlign w:val="center"/>
                </w:tcPr>
                <w:p w14:paraId="669844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r>
            <w:tr w14:paraId="51FB3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1A84DF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38</w:t>
                  </w:r>
                </w:p>
              </w:tc>
              <w:tc>
                <w:tcPr>
                  <w:tcW w:w="1185" w:type="dxa"/>
                  <w:vMerge w:val="continue"/>
                  <w:tcBorders>
                    <w:tl2br w:val="nil"/>
                    <w:tr2bl w:val="nil"/>
                  </w:tcBorders>
                  <w:noWrap w:val="0"/>
                  <w:vAlign w:val="center"/>
                </w:tcPr>
                <w:p w14:paraId="691A01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343C3D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2C1EAE9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真空注油设备</w:t>
                  </w:r>
                </w:p>
              </w:tc>
              <w:tc>
                <w:tcPr>
                  <w:tcW w:w="1591" w:type="dxa"/>
                  <w:tcBorders>
                    <w:tl2br w:val="nil"/>
                    <w:tr2bl w:val="nil"/>
                  </w:tcBorders>
                  <w:noWrap w:val="0"/>
                  <w:vAlign w:val="center"/>
                </w:tcPr>
                <w:p w14:paraId="060EA35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34184D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724F699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RVDR-10-III</w:t>
                  </w:r>
                </w:p>
              </w:tc>
              <w:tc>
                <w:tcPr>
                  <w:tcW w:w="660" w:type="dxa"/>
                  <w:tcBorders>
                    <w:tl2br w:val="nil"/>
                    <w:tr2bl w:val="nil"/>
                  </w:tcBorders>
                  <w:noWrap w:val="0"/>
                  <w:vAlign w:val="center"/>
                </w:tcPr>
                <w:p w14:paraId="7C654F2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89" w:type="dxa"/>
                  <w:tcBorders>
                    <w:tl2br w:val="nil"/>
                    <w:tr2bl w:val="nil"/>
                  </w:tcBorders>
                  <w:noWrap w:val="0"/>
                  <w:vAlign w:val="center"/>
                </w:tcPr>
                <w:p w14:paraId="47FAC21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r>
            <w:tr w14:paraId="27EB7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5D395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39</w:t>
                  </w:r>
                </w:p>
              </w:tc>
              <w:tc>
                <w:tcPr>
                  <w:tcW w:w="1185" w:type="dxa"/>
                  <w:vMerge w:val="restart"/>
                  <w:tcBorders>
                    <w:tl2br w:val="nil"/>
                    <w:tr2bl w:val="nil"/>
                  </w:tcBorders>
                  <w:noWrap w:val="0"/>
                  <w:vAlign w:val="center"/>
                </w:tcPr>
                <w:p w14:paraId="1518186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外壳生产</w:t>
                  </w:r>
                </w:p>
              </w:tc>
              <w:tc>
                <w:tcPr>
                  <w:tcW w:w="789" w:type="dxa"/>
                  <w:vMerge w:val="restart"/>
                  <w:tcBorders>
                    <w:tl2br w:val="nil"/>
                    <w:tr2bl w:val="nil"/>
                  </w:tcBorders>
                  <w:noWrap w:val="0"/>
                  <w:vAlign w:val="center"/>
                </w:tcPr>
                <w:p w14:paraId="4B9D545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机加工</w:t>
                  </w:r>
                </w:p>
              </w:tc>
              <w:tc>
                <w:tcPr>
                  <w:tcW w:w="997" w:type="dxa"/>
                  <w:tcBorders>
                    <w:tl2br w:val="nil"/>
                    <w:tr2bl w:val="nil"/>
                  </w:tcBorders>
                  <w:noWrap w:val="0"/>
                  <w:vAlign w:val="center"/>
                </w:tcPr>
                <w:p w14:paraId="6FBE9AA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激光切管机</w:t>
                  </w:r>
                </w:p>
              </w:tc>
              <w:tc>
                <w:tcPr>
                  <w:tcW w:w="1591" w:type="dxa"/>
                  <w:tcBorders>
                    <w:tl2br w:val="nil"/>
                    <w:tr2bl w:val="nil"/>
                  </w:tcBorders>
                  <w:noWrap w:val="0"/>
                  <w:vAlign w:val="center"/>
                </w:tcPr>
                <w:p w14:paraId="6934134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7F558C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7A0B650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70G</w:t>
                  </w:r>
                </w:p>
              </w:tc>
              <w:tc>
                <w:tcPr>
                  <w:tcW w:w="660" w:type="dxa"/>
                  <w:tcBorders>
                    <w:tl2br w:val="nil"/>
                    <w:tr2bl w:val="nil"/>
                  </w:tcBorders>
                  <w:noWrap w:val="0"/>
                  <w:vAlign w:val="center"/>
                </w:tcPr>
                <w:p w14:paraId="5F097B7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4A0B29A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7B410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485D43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40</w:t>
                  </w:r>
                </w:p>
              </w:tc>
              <w:tc>
                <w:tcPr>
                  <w:tcW w:w="1185" w:type="dxa"/>
                  <w:vMerge w:val="continue"/>
                  <w:tcBorders>
                    <w:tl2br w:val="nil"/>
                    <w:tr2bl w:val="nil"/>
                  </w:tcBorders>
                  <w:noWrap w:val="0"/>
                  <w:vAlign w:val="center"/>
                </w:tcPr>
                <w:p w14:paraId="598551C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3F5BFC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8817FE6">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激光切割机</w:t>
                  </w:r>
                </w:p>
              </w:tc>
              <w:tc>
                <w:tcPr>
                  <w:tcW w:w="1591" w:type="dxa"/>
                  <w:tcBorders>
                    <w:tl2br w:val="nil"/>
                    <w:tr2bl w:val="nil"/>
                  </w:tcBorders>
                  <w:noWrap w:val="0"/>
                  <w:vAlign w:val="center"/>
                </w:tcPr>
                <w:p w14:paraId="61513B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778245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0036088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4000*1500</w:t>
                  </w:r>
                </w:p>
              </w:tc>
              <w:tc>
                <w:tcPr>
                  <w:tcW w:w="660" w:type="dxa"/>
                  <w:tcBorders>
                    <w:tl2br w:val="nil"/>
                    <w:tr2bl w:val="nil"/>
                  </w:tcBorders>
                  <w:noWrap w:val="0"/>
                  <w:vAlign w:val="center"/>
                </w:tcPr>
                <w:p w14:paraId="55663187">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2A8651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4E00F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3D7D53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41</w:t>
                  </w:r>
                </w:p>
              </w:tc>
              <w:tc>
                <w:tcPr>
                  <w:tcW w:w="1185" w:type="dxa"/>
                  <w:vMerge w:val="continue"/>
                  <w:tcBorders>
                    <w:tl2br w:val="nil"/>
                    <w:tr2bl w:val="nil"/>
                  </w:tcBorders>
                  <w:noWrap w:val="0"/>
                  <w:vAlign w:val="center"/>
                </w:tcPr>
                <w:p w14:paraId="2CBCFC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AEFF2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24DBDCEE">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激光切割机</w:t>
                  </w:r>
                </w:p>
              </w:tc>
              <w:tc>
                <w:tcPr>
                  <w:tcW w:w="1591" w:type="dxa"/>
                  <w:tcBorders>
                    <w:tl2br w:val="nil"/>
                    <w:tr2bl w:val="nil"/>
                  </w:tcBorders>
                  <w:noWrap w:val="0"/>
                  <w:vAlign w:val="center"/>
                </w:tcPr>
                <w:p w14:paraId="6CE8286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16C0C62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3725642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70G(激光切管机)</w:t>
                  </w:r>
                </w:p>
              </w:tc>
              <w:tc>
                <w:tcPr>
                  <w:tcW w:w="660" w:type="dxa"/>
                  <w:tcBorders>
                    <w:tl2br w:val="nil"/>
                    <w:tr2bl w:val="nil"/>
                  </w:tcBorders>
                  <w:noWrap w:val="0"/>
                  <w:vAlign w:val="center"/>
                </w:tcPr>
                <w:p w14:paraId="2CA523D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45235E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2D0D7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23C7BB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42</w:t>
                  </w:r>
                </w:p>
              </w:tc>
              <w:tc>
                <w:tcPr>
                  <w:tcW w:w="1185" w:type="dxa"/>
                  <w:vMerge w:val="continue"/>
                  <w:tcBorders>
                    <w:tl2br w:val="nil"/>
                    <w:tr2bl w:val="nil"/>
                  </w:tcBorders>
                  <w:noWrap w:val="0"/>
                  <w:vAlign w:val="center"/>
                </w:tcPr>
                <w:p w14:paraId="024C108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7F8FE7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6834793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数控折弯机</w:t>
                  </w:r>
                </w:p>
              </w:tc>
              <w:tc>
                <w:tcPr>
                  <w:tcW w:w="1591" w:type="dxa"/>
                  <w:tcBorders>
                    <w:tl2br w:val="nil"/>
                    <w:tr2bl w:val="nil"/>
                  </w:tcBorders>
                  <w:noWrap w:val="0"/>
                  <w:vAlign w:val="center"/>
                </w:tcPr>
                <w:p w14:paraId="720B9F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1A8C2C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5B62F916">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PR6 150/3100</w:t>
                  </w:r>
                </w:p>
              </w:tc>
              <w:tc>
                <w:tcPr>
                  <w:tcW w:w="660" w:type="dxa"/>
                  <w:tcBorders>
                    <w:tl2br w:val="nil"/>
                    <w:tr2bl w:val="nil"/>
                  </w:tcBorders>
                  <w:noWrap w:val="0"/>
                  <w:vAlign w:val="center"/>
                </w:tcPr>
                <w:p w14:paraId="469D8CE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151D60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1C67C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DE05B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43</w:t>
                  </w:r>
                </w:p>
              </w:tc>
              <w:tc>
                <w:tcPr>
                  <w:tcW w:w="1185" w:type="dxa"/>
                  <w:vMerge w:val="continue"/>
                  <w:tcBorders>
                    <w:tl2br w:val="nil"/>
                    <w:tr2bl w:val="nil"/>
                  </w:tcBorders>
                  <w:noWrap w:val="0"/>
                  <w:vAlign w:val="center"/>
                </w:tcPr>
                <w:p w14:paraId="41DCBCA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827F34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025721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数控转塔冲床</w:t>
                  </w:r>
                </w:p>
              </w:tc>
              <w:tc>
                <w:tcPr>
                  <w:tcW w:w="1591" w:type="dxa"/>
                  <w:tcBorders>
                    <w:tl2br w:val="nil"/>
                    <w:tr2bl w:val="nil"/>
                  </w:tcBorders>
                  <w:noWrap w:val="0"/>
                  <w:vAlign w:val="center"/>
                </w:tcPr>
                <w:p w14:paraId="75686DE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30550A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5C109B2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MTE-3018</w:t>
                  </w:r>
                </w:p>
              </w:tc>
              <w:tc>
                <w:tcPr>
                  <w:tcW w:w="660" w:type="dxa"/>
                  <w:tcBorders>
                    <w:tl2br w:val="nil"/>
                    <w:tr2bl w:val="nil"/>
                  </w:tcBorders>
                  <w:noWrap w:val="0"/>
                  <w:vAlign w:val="center"/>
                </w:tcPr>
                <w:p w14:paraId="7F0EF97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3F0A25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3D007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19B8651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44</w:t>
                  </w:r>
                </w:p>
              </w:tc>
              <w:tc>
                <w:tcPr>
                  <w:tcW w:w="1185" w:type="dxa"/>
                  <w:vMerge w:val="continue"/>
                  <w:tcBorders>
                    <w:tl2br w:val="nil"/>
                    <w:tr2bl w:val="nil"/>
                  </w:tcBorders>
                  <w:noWrap w:val="0"/>
                  <w:vAlign w:val="center"/>
                </w:tcPr>
                <w:p w14:paraId="470F0E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692027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4D9EE4C7">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载货汽车</w:t>
                  </w:r>
                </w:p>
              </w:tc>
              <w:tc>
                <w:tcPr>
                  <w:tcW w:w="1591" w:type="dxa"/>
                  <w:tcBorders>
                    <w:tl2br w:val="nil"/>
                    <w:tr2bl w:val="nil"/>
                  </w:tcBorders>
                  <w:noWrap w:val="0"/>
                  <w:vAlign w:val="center"/>
                </w:tcPr>
                <w:p w14:paraId="297B608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2883558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450A67E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江淮骏铃E5</w:t>
                  </w:r>
                </w:p>
              </w:tc>
              <w:tc>
                <w:tcPr>
                  <w:tcW w:w="660" w:type="dxa"/>
                  <w:tcBorders>
                    <w:tl2br w:val="nil"/>
                    <w:tr2bl w:val="nil"/>
                  </w:tcBorders>
                  <w:noWrap w:val="0"/>
                  <w:vAlign w:val="center"/>
                </w:tcPr>
                <w:p w14:paraId="4C9B664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28B335F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34974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0D97C0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45</w:t>
                  </w:r>
                </w:p>
              </w:tc>
              <w:tc>
                <w:tcPr>
                  <w:tcW w:w="1185" w:type="dxa"/>
                  <w:vMerge w:val="continue"/>
                  <w:tcBorders>
                    <w:tl2br w:val="nil"/>
                    <w:tr2bl w:val="nil"/>
                  </w:tcBorders>
                  <w:noWrap w:val="0"/>
                  <w:vAlign w:val="center"/>
                </w:tcPr>
                <w:p w14:paraId="659212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8498D4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5F6CE2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1591" w:type="dxa"/>
                  <w:tcBorders>
                    <w:tl2br w:val="nil"/>
                    <w:tr2bl w:val="nil"/>
                  </w:tcBorders>
                  <w:noWrap w:val="0"/>
                  <w:vAlign w:val="center"/>
                </w:tcPr>
                <w:p w14:paraId="1A0E60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605819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664AB25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16KG</w:t>
                  </w:r>
                </w:p>
              </w:tc>
              <w:tc>
                <w:tcPr>
                  <w:tcW w:w="660" w:type="dxa"/>
                  <w:tcBorders>
                    <w:tl2br w:val="nil"/>
                    <w:tr2bl w:val="nil"/>
                  </w:tcBorders>
                  <w:noWrap w:val="0"/>
                  <w:vAlign w:val="center"/>
                </w:tcPr>
                <w:p w14:paraId="45F36C7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617FC3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0BB6A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622E1A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46</w:t>
                  </w:r>
                </w:p>
              </w:tc>
              <w:tc>
                <w:tcPr>
                  <w:tcW w:w="1185" w:type="dxa"/>
                  <w:vMerge w:val="continue"/>
                  <w:tcBorders>
                    <w:tl2br w:val="nil"/>
                    <w:tr2bl w:val="nil"/>
                  </w:tcBorders>
                  <w:noWrap w:val="0"/>
                  <w:vAlign w:val="center"/>
                </w:tcPr>
                <w:p w14:paraId="6D81CE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F03DA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8A86EC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合力叉车</w:t>
                  </w:r>
                </w:p>
              </w:tc>
              <w:tc>
                <w:tcPr>
                  <w:tcW w:w="1591" w:type="dxa"/>
                  <w:tcBorders>
                    <w:tl2br w:val="nil"/>
                    <w:tr2bl w:val="nil"/>
                  </w:tcBorders>
                  <w:noWrap w:val="0"/>
                  <w:vAlign w:val="center"/>
                </w:tcPr>
                <w:p w14:paraId="79E9BB3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4F696F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32E5070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CPD35-165H</w:t>
                  </w:r>
                </w:p>
              </w:tc>
              <w:tc>
                <w:tcPr>
                  <w:tcW w:w="660" w:type="dxa"/>
                  <w:tcBorders>
                    <w:tl2br w:val="nil"/>
                    <w:tr2bl w:val="nil"/>
                  </w:tcBorders>
                  <w:noWrap w:val="0"/>
                  <w:vAlign w:val="center"/>
                </w:tcPr>
                <w:p w14:paraId="3FE275F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50192E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21572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47BA6B3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47</w:t>
                  </w:r>
                </w:p>
              </w:tc>
              <w:tc>
                <w:tcPr>
                  <w:tcW w:w="1185" w:type="dxa"/>
                  <w:vMerge w:val="continue"/>
                  <w:tcBorders>
                    <w:tl2br w:val="nil"/>
                    <w:tr2bl w:val="nil"/>
                  </w:tcBorders>
                  <w:noWrap w:val="0"/>
                  <w:vAlign w:val="center"/>
                </w:tcPr>
                <w:p w14:paraId="28B85C7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75B737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EB8046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合力牌叉车</w:t>
                  </w:r>
                </w:p>
              </w:tc>
              <w:tc>
                <w:tcPr>
                  <w:tcW w:w="1591" w:type="dxa"/>
                  <w:tcBorders>
                    <w:tl2br w:val="nil"/>
                    <w:tr2bl w:val="nil"/>
                  </w:tcBorders>
                  <w:noWrap w:val="0"/>
                  <w:vAlign w:val="center"/>
                </w:tcPr>
                <w:p w14:paraId="7C6FEC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66BA6DF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4399F23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CBD20-190LI</w:t>
                  </w:r>
                </w:p>
              </w:tc>
              <w:tc>
                <w:tcPr>
                  <w:tcW w:w="660" w:type="dxa"/>
                  <w:tcBorders>
                    <w:tl2br w:val="nil"/>
                    <w:tr2bl w:val="nil"/>
                  </w:tcBorders>
                  <w:noWrap w:val="0"/>
                  <w:vAlign w:val="center"/>
                </w:tcPr>
                <w:p w14:paraId="6EE2246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7A44879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07F62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447F249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48</w:t>
                  </w:r>
                </w:p>
              </w:tc>
              <w:tc>
                <w:tcPr>
                  <w:tcW w:w="1185" w:type="dxa"/>
                  <w:vMerge w:val="continue"/>
                  <w:tcBorders>
                    <w:tl2br w:val="nil"/>
                    <w:tr2bl w:val="nil"/>
                  </w:tcBorders>
                  <w:noWrap w:val="0"/>
                  <w:vAlign w:val="center"/>
                </w:tcPr>
                <w:p w14:paraId="14CC89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8DF4F6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A02A82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二保焊</w:t>
                  </w:r>
                </w:p>
              </w:tc>
              <w:tc>
                <w:tcPr>
                  <w:tcW w:w="1591" w:type="dxa"/>
                  <w:tcBorders>
                    <w:tl2br w:val="nil"/>
                    <w:tr2bl w:val="nil"/>
                  </w:tcBorders>
                  <w:noWrap w:val="0"/>
                  <w:vAlign w:val="center"/>
                </w:tcPr>
                <w:p w14:paraId="5188E4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761" w:type="dxa"/>
                  <w:tcBorders>
                    <w:tl2br w:val="nil"/>
                    <w:tr2bl w:val="nil"/>
                  </w:tcBorders>
                  <w:noWrap w:val="0"/>
                  <w:vAlign w:val="center"/>
                </w:tcPr>
                <w:p w14:paraId="305719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31" w:type="dxa"/>
                  <w:tcBorders>
                    <w:tl2br w:val="nil"/>
                    <w:tr2bl w:val="nil"/>
                  </w:tcBorders>
                  <w:noWrap w:val="0"/>
                  <w:vAlign w:val="center"/>
                </w:tcPr>
                <w:p w14:paraId="5477683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NBC-250</w:t>
                  </w:r>
                </w:p>
              </w:tc>
              <w:tc>
                <w:tcPr>
                  <w:tcW w:w="660" w:type="dxa"/>
                  <w:tcBorders>
                    <w:tl2br w:val="nil"/>
                    <w:tr2bl w:val="nil"/>
                  </w:tcBorders>
                  <w:noWrap w:val="0"/>
                  <w:vAlign w:val="center"/>
                </w:tcPr>
                <w:p w14:paraId="03258F0C">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1C33B6B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60B03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20" w:type="dxa"/>
                  <w:tcBorders>
                    <w:tl2br w:val="nil"/>
                    <w:tr2bl w:val="nil"/>
                  </w:tcBorders>
                  <w:noWrap w:val="0"/>
                  <w:vAlign w:val="center"/>
                </w:tcPr>
                <w:p w14:paraId="30AB6C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49</w:t>
                  </w:r>
                </w:p>
              </w:tc>
              <w:tc>
                <w:tcPr>
                  <w:tcW w:w="1185" w:type="dxa"/>
                  <w:vMerge w:val="restart"/>
                  <w:tcBorders>
                    <w:tl2br w:val="nil"/>
                    <w:tr2bl w:val="nil"/>
                  </w:tcBorders>
                  <w:noWrap w:val="0"/>
                  <w:vAlign w:val="center"/>
                </w:tcPr>
                <w:p w14:paraId="6548406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其他辅助单元</w:t>
                  </w:r>
                </w:p>
              </w:tc>
              <w:tc>
                <w:tcPr>
                  <w:tcW w:w="789" w:type="dxa"/>
                  <w:vMerge w:val="restart"/>
                  <w:tcBorders>
                    <w:tl2br w:val="nil"/>
                    <w:tr2bl w:val="nil"/>
                  </w:tcBorders>
                  <w:noWrap w:val="0"/>
                  <w:vAlign w:val="center"/>
                </w:tcPr>
                <w:p w14:paraId="1BAF12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其他辅助单元</w:t>
                  </w:r>
                </w:p>
              </w:tc>
              <w:tc>
                <w:tcPr>
                  <w:tcW w:w="997" w:type="dxa"/>
                  <w:tcBorders>
                    <w:tl2br w:val="nil"/>
                    <w:tr2bl w:val="nil"/>
                  </w:tcBorders>
                  <w:noWrap w:val="0"/>
                  <w:vAlign w:val="center"/>
                </w:tcPr>
                <w:p w14:paraId="0BC32B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变压器参数综合测试系统</w:t>
                  </w:r>
                </w:p>
              </w:tc>
              <w:tc>
                <w:tcPr>
                  <w:tcW w:w="1591" w:type="dxa"/>
                  <w:tcBorders>
                    <w:tl2br w:val="nil"/>
                    <w:tr2bl w:val="nil"/>
                  </w:tcBorders>
                  <w:noWrap w:val="0"/>
                  <w:vAlign w:val="center"/>
                </w:tcPr>
                <w:p w14:paraId="07DFBCA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RSBTT-III</w:t>
                  </w:r>
                </w:p>
              </w:tc>
              <w:tc>
                <w:tcPr>
                  <w:tcW w:w="761" w:type="dxa"/>
                  <w:tcBorders>
                    <w:tl2br w:val="nil"/>
                    <w:tr2bl w:val="nil"/>
                  </w:tcBorders>
                  <w:noWrap w:val="0"/>
                  <w:vAlign w:val="center"/>
                </w:tcPr>
                <w:p w14:paraId="0652CB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3504599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NKT-S</w:t>
                  </w:r>
                </w:p>
              </w:tc>
              <w:tc>
                <w:tcPr>
                  <w:tcW w:w="660" w:type="dxa"/>
                  <w:tcBorders>
                    <w:tl2br w:val="nil"/>
                    <w:tr2bl w:val="nil"/>
                  </w:tcBorders>
                  <w:noWrap w:val="0"/>
                  <w:vAlign w:val="center"/>
                </w:tcPr>
                <w:p w14:paraId="0031A13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5F0E694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31EEE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20" w:type="dxa"/>
                  <w:tcBorders>
                    <w:tl2br w:val="nil"/>
                    <w:tr2bl w:val="nil"/>
                  </w:tcBorders>
                  <w:noWrap w:val="0"/>
                  <w:vAlign w:val="center"/>
                </w:tcPr>
                <w:p w14:paraId="4C7EEB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50</w:t>
                  </w:r>
                </w:p>
              </w:tc>
              <w:tc>
                <w:tcPr>
                  <w:tcW w:w="1185" w:type="dxa"/>
                  <w:vMerge w:val="continue"/>
                  <w:tcBorders>
                    <w:tl2br w:val="nil"/>
                    <w:tr2bl w:val="nil"/>
                  </w:tcBorders>
                  <w:noWrap w:val="0"/>
                  <w:vAlign w:val="center"/>
                </w:tcPr>
                <w:p w14:paraId="600042B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5399D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FC8106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雷电冲击试验系统</w:t>
                  </w:r>
                </w:p>
              </w:tc>
              <w:tc>
                <w:tcPr>
                  <w:tcW w:w="1591" w:type="dxa"/>
                  <w:tcBorders>
                    <w:tl2br w:val="nil"/>
                    <w:tr2bl w:val="nil"/>
                  </w:tcBorders>
                  <w:noWrap w:val="0"/>
                  <w:vAlign w:val="center"/>
                </w:tcPr>
                <w:p w14:paraId="70277C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HVHGCS</w:t>
                  </w:r>
                </w:p>
              </w:tc>
              <w:tc>
                <w:tcPr>
                  <w:tcW w:w="761" w:type="dxa"/>
                  <w:tcBorders>
                    <w:tl2br w:val="nil"/>
                    <w:tr2bl w:val="nil"/>
                  </w:tcBorders>
                  <w:noWrap w:val="0"/>
                  <w:vAlign w:val="center"/>
                </w:tcPr>
                <w:p w14:paraId="5DD510C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1B87F9E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CDYL-400kV30kJ、CDYL600kV45kJ</w:t>
                  </w:r>
                </w:p>
              </w:tc>
              <w:tc>
                <w:tcPr>
                  <w:tcW w:w="660" w:type="dxa"/>
                  <w:tcBorders>
                    <w:tl2br w:val="nil"/>
                    <w:tr2bl w:val="nil"/>
                  </w:tcBorders>
                  <w:noWrap w:val="0"/>
                  <w:vAlign w:val="center"/>
                </w:tcPr>
                <w:p w14:paraId="54959F1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889" w:type="dxa"/>
                  <w:tcBorders>
                    <w:tl2br w:val="nil"/>
                    <w:tr2bl w:val="nil"/>
                  </w:tcBorders>
                  <w:noWrap w:val="0"/>
                  <w:vAlign w:val="center"/>
                </w:tcPr>
                <w:p w14:paraId="09A6D0F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68231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20" w:type="dxa"/>
                  <w:tcBorders>
                    <w:tl2br w:val="nil"/>
                    <w:tr2bl w:val="nil"/>
                  </w:tcBorders>
                  <w:noWrap w:val="0"/>
                  <w:vAlign w:val="center"/>
                </w:tcPr>
                <w:p w14:paraId="27740B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51</w:t>
                  </w:r>
                </w:p>
              </w:tc>
              <w:tc>
                <w:tcPr>
                  <w:tcW w:w="1185" w:type="dxa"/>
                  <w:vMerge w:val="continue"/>
                  <w:tcBorders>
                    <w:tl2br w:val="nil"/>
                    <w:tr2bl w:val="nil"/>
                  </w:tcBorders>
                  <w:noWrap w:val="0"/>
                  <w:vAlign w:val="center"/>
                </w:tcPr>
                <w:p w14:paraId="1DFD122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5ACA255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688E1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哈佛莱局部放电测量系统</w:t>
                  </w:r>
                </w:p>
              </w:tc>
              <w:tc>
                <w:tcPr>
                  <w:tcW w:w="1591" w:type="dxa"/>
                  <w:tcBorders>
                    <w:tl2br w:val="nil"/>
                    <w:tr2bl w:val="nil"/>
                  </w:tcBorders>
                  <w:noWrap w:val="0"/>
                  <w:vAlign w:val="center"/>
                </w:tcPr>
                <w:p w14:paraId="797368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JF-8601</w:t>
                  </w:r>
                </w:p>
              </w:tc>
              <w:tc>
                <w:tcPr>
                  <w:tcW w:w="761" w:type="dxa"/>
                  <w:tcBorders>
                    <w:tl2br w:val="nil"/>
                    <w:tr2bl w:val="nil"/>
                  </w:tcBorders>
                  <w:noWrap w:val="0"/>
                  <w:vAlign w:val="center"/>
                </w:tcPr>
                <w:p w14:paraId="1625D02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65C0A57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51000C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667805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5ED53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20" w:type="dxa"/>
                  <w:tcBorders>
                    <w:tl2br w:val="nil"/>
                    <w:tr2bl w:val="nil"/>
                  </w:tcBorders>
                  <w:noWrap w:val="0"/>
                  <w:vAlign w:val="center"/>
                </w:tcPr>
                <w:p w14:paraId="5858D1F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52</w:t>
                  </w:r>
                </w:p>
              </w:tc>
              <w:tc>
                <w:tcPr>
                  <w:tcW w:w="1185" w:type="dxa"/>
                  <w:vMerge w:val="continue"/>
                  <w:tcBorders>
                    <w:tl2br w:val="nil"/>
                    <w:tr2bl w:val="nil"/>
                  </w:tcBorders>
                  <w:noWrap w:val="0"/>
                  <w:vAlign w:val="center"/>
                </w:tcPr>
                <w:p w14:paraId="5A4778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F19E4E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1B6149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200KV外施压测试系统</w:t>
                  </w:r>
                </w:p>
              </w:tc>
              <w:tc>
                <w:tcPr>
                  <w:tcW w:w="1591" w:type="dxa"/>
                  <w:tcBorders>
                    <w:tl2br w:val="nil"/>
                    <w:tr2bl w:val="nil"/>
                  </w:tcBorders>
                  <w:noWrap w:val="0"/>
                  <w:vAlign w:val="center"/>
                </w:tcPr>
                <w:p w14:paraId="30ED12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SLK</w:t>
                  </w:r>
                </w:p>
              </w:tc>
              <w:tc>
                <w:tcPr>
                  <w:tcW w:w="761" w:type="dxa"/>
                  <w:tcBorders>
                    <w:tl2br w:val="nil"/>
                    <w:tr2bl w:val="nil"/>
                  </w:tcBorders>
                  <w:noWrap w:val="0"/>
                  <w:vAlign w:val="center"/>
                </w:tcPr>
                <w:p w14:paraId="4D08FCB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1F6AFF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6CE46D0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492036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14:paraId="114F0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tcBorders>
                    <w:tl2br w:val="nil"/>
                    <w:tr2bl w:val="nil"/>
                  </w:tcBorders>
                  <w:noWrap w:val="0"/>
                  <w:vAlign w:val="center"/>
                </w:tcPr>
                <w:p w14:paraId="2BABB7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53</w:t>
                  </w:r>
                </w:p>
              </w:tc>
              <w:tc>
                <w:tcPr>
                  <w:tcW w:w="1185" w:type="dxa"/>
                  <w:vMerge w:val="continue"/>
                  <w:tcBorders>
                    <w:tl2br w:val="nil"/>
                    <w:tr2bl w:val="nil"/>
                  </w:tcBorders>
                  <w:noWrap w:val="0"/>
                  <w:vAlign w:val="center"/>
                </w:tcPr>
                <w:p w14:paraId="080EECC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8CD3D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7699D98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500KW中频发电机组</w:t>
                  </w:r>
                </w:p>
              </w:tc>
              <w:tc>
                <w:tcPr>
                  <w:tcW w:w="1591" w:type="dxa"/>
                  <w:tcBorders>
                    <w:tl2br w:val="nil"/>
                    <w:tr2bl w:val="nil"/>
                  </w:tcBorders>
                  <w:noWrap w:val="0"/>
                  <w:vAlign w:val="center"/>
                </w:tcPr>
                <w:p w14:paraId="4091563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TZDW350/500</w:t>
                  </w:r>
                </w:p>
              </w:tc>
              <w:tc>
                <w:tcPr>
                  <w:tcW w:w="761" w:type="dxa"/>
                  <w:tcBorders>
                    <w:tl2br w:val="nil"/>
                    <w:tr2bl w:val="nil"/>
                  </w:tcBorders>
                  <w:noWrap w:val="0"/>
                  <w:vAlign w:val="center"/>
                </w:tcPr>
                <w:p w14:paraId="13DBFE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17F84E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54FA659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4CF2C05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w:t>
                  </w:r>
                </w:p>
              </w:tc>
            </w:tr>
            <w:tr w14:paraId="641FC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20" w:type="dxa"/>
                  <w:tcBorders>
                    <w:tl2br w:val="nil"/>
                    <w:tr2bl w:val="nil"/>
                  </w:tcBorders>
                  <w:noWrap w:val="0"/>
                  <w:vAlign w:val="center"/>
                </w:tcPr>
                <w:p w14:paraId="0C0EE8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54</w:t>
                  </w:r>
                </w:p>
              </w:tc>
              <w:tc>
                <w:tcPr>
                  <w:tcW w:w="1185" w:type="dxa"/>
                  <w:vMerge w:val="continue"/>
                  <w:tcBorders>
                    <w:tl2br w:val="nil"/>
                    <w:tr2bl w:val="nil"/>
                  </w:tcBorders>
                  <w:noWrap w:val="0"/>
                  <w:vAlign w:val="center"/>
                </w:tcPr>
                <w:p w14:paraId="1B557A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42F52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29A031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35KV综合测试台</w:t>
                  </w:r>
                </w:p>
              </w:tc>
              <w:tc>
                <w:tcPr>
                  <w:tcW w:w="1591" w:type="dxa"/>
                  <w:tcBorders>
                    <w:tl2br w:val="nil"/>
                    <w:tr2bl w:val="nil"/>
                  </w:tcBorders>
                  <w:noWrap w:val="0"/>
                  <w:vAlign w:val="center"/>
                </w:tcPr>
                <w:p w14:paraId="44C4B2F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YSB827</w:t>
                  </w:r>
                </w:p>
              </w:tc>
              <w:tc>
                <w:tcPr>
                  <w:tcW w:w="761" w:type="dxa"/>
                  <w:tcBorders>
                    <w:tl2br w:val="nil"/>
                    <w:tr2bl w:val="nil"/>
                  </w:tcBorders>
                  <w:noWrap w:val="0"/>
                  <w:vAlign w:val="center"/>
                </w:tcPr>
                <w:p w14:paraId="7666264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831" w:type="dxa"/>
                  <w:tcBorders>
                    <w:tl2br w:val="nil"/>
                    <w:tr2bl w:val="nil"/>
                  </w:tcBorders>
                  <w:noWrap w:val="0"/>
                  <w:vAlign w:val="center"/>
                </w:tcPr>
                <w:p w14:paraId="25E792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660" w:type="dxa"/>
                  <w:tcBorders>
                    <w:tl2br w:val="nil"/>
                    <w:tr2bl w:val="nil"/>
                  </w:tcBorders>
                  <w:noWrap w:val="0"/>
                  <w:vAlign w:val="center"/>
                </w:tcPr>
                <w:p w14:paraId="13BEBBB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w:t>
                  </w:r>
                </w:p>
              </w:tc>
              <w:tc>
                <w:tcPr>
                  <w:tcW w:w="889" w:type="dxa"/>
                  <w:tcBorders>
                    <w:tl2br w:val="nil"/>
                    <w:tr2bl w:val="nil"/>
                  </w:tcBorders>
                  <w:noWrap w:val="0"/>
                  <w:vAlign w:val="center"/>
                </w:tcPr>
                <w:p w14:paraId="246D3C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-2</w:t>
                  </w:r>
                </w:p>
              </w:tc>
            </w:tr>
            <w:tr w14:paraId="7771C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20" w:type="dxa"/>
                  <w:tcBorders>
                    <w:tl2br w:val="nil"/>
                    <w:tr2bl w:val="nil"/>
                  </w:tcBorders>
                  <w:noWrap w:val="0"/>
                  <w:vAlign w:val="center"/>
                </w:tcPr>
                <w:p w14:paraId="3601DF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55</w:t>
                  </w:r>
                </w:p>
              </w:tc>
              <w:tc>
                <w:tcPr>
                  <w:tcW w:w="1185" w:type="dxa"/>
                  <w:vMerge w:val="continue"/>
                  <w:tcBorders>
                    <w:tl2br w:val="nil"/>
                    <w:tr2bl w:val="nil"/>
                  </w:tcBorders>
                  <w:noWrap w:val="0"/>
                  <w:vAlign w:val="center"/>
                </w:tcPr>
                <w:p w14:paraId="299DEFB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E912A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38C7C7E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变压器配电站</w:t>
                  </w:r>
                </w:p>
              </w:tc>
              <w:tc>
                <w:tcPr>
                  <w:tcW w:w="1591" w:type="dxa"/>
                  <w:tcBorders>
                    <w:tl2br w:val="nil"/>
                    <w:tr2bl w:val="nil"/>
                  </w:tcBorders>
                  <w:noWrap w:val="0"/>
                  <w:vAlign w:val="center"/>
                </w:tcPr>
                <w:p w14:paraId="77B0F3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761" w:type="dxa"/>
                  <w:tcBorders>
                    <w:tl2br w:val="nil"/>
                    <w:tr2bl w:val="nil"/>
                  </w:tcBorders>
                  <w:noWrap w:val="0"/>
                  <w:vAlign w:val="center"/>
                </w:tcPr>
                <w:p w14:paraId="4E557A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0AABD14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660" w:type="dxa"/>
                  <w:tcBorders>
                    <w:tl2br w:val="nil"/>
                    <w:tr2bl w:val="nil"/>
                  </w:tcBorders>
                  <w:noWrap w:val="0"/>
                  <w:vAlign w:val="center"/>
                </w:tcPr>
                <w:p w14:paraId="571B5153">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032B037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14:paraId="66C70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restart"/>
                  <w:tcBorders>
                    <w:tl2br w:val="nil"/>
                    <w:tr2bl w:val="nil"/>
                  </w:tcBorders>
                  <w:noWrap w:val="0"/>
                  <w:vAlign w:val="center"/>
                </w:tcPr>
                <w:p w14:paraId="6AA665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w:t>
                  </w:r>
                </w:p>
              </w:tc>
              <w:tc>
                <w:tcPr>
                  <w:tcW w:w="1185" w:type="dxa"/>
                  <w:vMerge w:val="continue"/>
                  <w:tcBorders>
                    <w:tl2br w:val="nil"/>
                    <w:tr2bl w:val="nil"/>
                  </w:tcBorders>
                  <w:noWrap w:val="0"/>
                  <w:vAlign w:val="center"/>
                </w:tcPr>
                <w:p w14:paraId="6F2260E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94C13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restart"/>
                  <w:tcBorders>
                    <w:tl2br w:val="nil"/>
                    <w:tr2bl w:val="nil"/>
                  </w:tcBorders>
                  <w:noWrap w:val="0"/>
                  <w:vAlign w:val="center"/>
                </w:tcPr>
                <w:p w14:paraId="65044F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行车</w:t>
                  </w:r>
                </w:p>
              </w:tc>
              <w:tc>
                <w:tcPr>
                  <w:tcW w:w="1591" w:type="dxa"/>
                  <w:vMerge w:val="restart"/>
                  <w:tcBorders>
                    <w:tl2br w:val="nil"/>
                    <w:tr2bl w:val="nil"/>
                  </w:tcBorders>
                  <w:noWrap w:val="0"/>
                  <w:vAlign w:val="center"/>
                </w:tcPr>
                <w:p w14:paraId="2EC7A3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LD10T-16.5M</w:t>
                  </w:r>
                </w:p>
              </w:tc>
              <w:tc>
                <w:tcPr>
                  <w:tcW w:w="761" w:type="dxa"/>
                  <w:vMerge w:val="restart"/>
                  <w:tcBorders>
                    <w:tl2br w:val="nil"/>
                    <w:tr2bl w:val="nil"/>
                  </w:tcBorders>
                  <w:noWrap w:val="0"/>
                  <w:vAlign w:val="center"/>
                </w:tcPr>
                <w:p w14:paraId="65548B1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831" w:type="dxa"/>
                  <w:tcBorders>
                    <w:tl2br w:val="nil"/>
                    <w:tr2bl w:val="nil"/>
                  </w:tcBorders>
                  <w:noWrap w:val="0"/>
                  <w:vAlign w:val="center"/>
                </w:tcPr>
                <w:p w14:paraId="475A90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LDA10-16.5</w:t>
                  </w:r>
                </w:p>
              </w:tc>
              <w:tc>
                <w:tcPr>
                  <w:tcW w:w="660" w:type="dxa"/>
                  <w:tcBorders>
                    <w:tl2br w:val="nil"/>
                    <w:tr2bl w:val="nil"/>
                  </w:tcBorders>
                  <w:noWrap w:val="0"/>
                  <w:vAlign w:val="center"/>
                </w:tcPr>
                <w:p w14:paraId="3F8B84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889" w:type="dxa"/>
                  <w:vMerge w:val="restart"/>
                  <w:tcBorders>
                    <w:tl2br w:val="nil"/>
                    <w:tr2bl w:val="nil"/>
                  </w:tcBorders>
                  <w:noWrap w:val="0"/>
                  <w:vAlign w:val="center"/>
                </w:tcPr>
                <w:p w14:paraId="4863DA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-13</w:t>
                  </w:r>
                </w:p>
              </w:tc>
            </w:tr>
            <w:tr w14:paraId="06FC3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continue"/>
                  <w:tcBorders>
                    <w:tl2br w:val="nil"/>
                    <w:tr2bl w:val="nil"/>
                  </w:tcBorders>
                  <w:noWrap w:val="0"/>
                  <w:vAlign w:val="center"/>
                </w:tcPr>
                <w:p w14:paraId="52FDFE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p>
              </w:tc>
              <w:tc>
                <w:tcPr>
                  <w:tcW w:w="1185" w:type="dxa"/>
                  <w:vMerge w:val="continue"/>
                  <w:tcBorders>
                    <w:tl2br w:val="nil"/>
                    <w:tr2bl w:val="nil"/>
                  </w:tcBorders>
                  <w:noWrap w:val="0"/>
                  <w:vAlign w:val="center"/>
                </w:tcPr>
                <w:p w14:paraId="25BB4F8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1F2B201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0ED60A7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vMerge w:val="continue"/>
                  <w:tcBorders>
                    <w:tl2br w:val="nil"/>
                    <w:tr2bl w:val="nil"/>
                  </w:tcBorders>
                  <w:noWrap w:val="0"/>
                  <w:vAlign w:val="center"/>
                </w:tcPr>
                <w:p w14:paraId="3BEF9BB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61" w:type="dxa"/>
                  <w:vMerge w:val="continue"/>
                  <w:tcBorders>
                    <w:tl2br w:val="nil"/>
                    <w:tr2bl w:val="nil"/>
                  </w:tcBorders>
                  <w:noWrap w:val="0"/>
                  <w:vAlign w:val="center"/>
                </w:tcPr>
                <w:p w14:paraId="772C16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831" w:type="dxa"/>
                  <w:tcBorders>
                    <w:tl2br w:val="nil"/>
                    <w:tr2bl w:val="nil"/>
                  </w:tcBorders>
                  <w:noWrap w:val="0"/>
                  <w:vAlign w:val="center"/>
                </w:tcPr>
                <w:p w14:paraId="7F7C782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LDA5-23 A3</w:t>
                  </w:r>
                </w:p>
              </w:tc>
              <w:tc>
                <w:tcPr>
                  <w:tcW w:w="660" w:type="dxa"/>
                  <w:tcBorders>
                    <w:tl2br w:val="nil"/>
                    <w:tr2bl w:val="nil"/>
                  </w:tcBorders>
                  <w:noWrap w:val="0"/>
                  <w:vAlign w:val="center"/>
                </w:tcPr>
                <w:p w14:paraId="5D24488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889" w:type="dxa"/>
                  <w:vMerge w:val="continue"/>
                  <w:tcBorders>
                    <w:tl2br w:val="nil"/>
                    <w:tr2bl w:val="nil"/>
                  </w:tcBorders>
                  <w:noWrap w:val="0"/>
                  <w:vAlign w:val="center"/>
                </w:tcPr>
                <w:p w14:paraId="0CAFF8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r>
            <w:tr w14:paraId="49DE8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continue"/>
                  <w:tcBorders>
                    <w:tl2br w:val="nil"/>
                    <w:tr2bl w:val="nil"/>
                  </w:tcBorders>
                  <w:noWrap w:val="0"/>
                  <w:vAlign w:val="center"/>
                </w:tcPr>
                <w:p w14:paraId="2B3DF8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p>
              </w:tc>
              <w:tc>
                <w:tcPr>
                  <w:tcW w:w="1185" w:type="dxa"/>
                  <w:vMerge w:val="continue"/>
                  <w:tcBorders>
                    <w:tl2br w:val="nil"/>
                    <w:tr2bl w:val="nil"/>
                  </w:tcBorders>
                  <w:noWrap w:val="0"/>
                  <w:vAlign w:val="center"/>
                </w:tcPr>
                <w:p w14:paraId="7D5E75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5006D1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1D03CC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vMerge w:val="continue"/>
                  <w:tcBorders>
                    <w:tl2br w:val="nil"/>
                    <w:tr2bl w:val="nil"/>
                  </w:tcBorders>
                  <w:noWrap w:val="0"/>
                  <w:vAlign w:val="center"/>
                </w:tcPr>
                <w:p w14:paraId="1393954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61" w:type="dxa"/>
                  <w:vMerge w:val="continue"/>
                  <w:tcBorders>
                    <w:tl2br w:val="nil"/>
                    <w:tr2bl w:val="nil"/>
                  </w:tcBorders>
                  <w:noWrap w:val="0"/>
                  <w:vAlign w:val="center"/>
                </w:tcPr>
                <w:p w14:paraId="5F024D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831" w:type="dxa"/>
                  <w:tcBorders>
                    <w:tl2br w:val="nil"/>
                    <w:tr2bl w:val="nil"/>
                  </w:tcBorders>
                  <w:noWrap w:val="0"/>
                  <w:vAlign w:val="center"/>
                </w:tcPr>
                <w:p w14:paraId="52C81AE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LD20-16.5 A3</w:t>
                  </w:r>
                </w:p>
              </w:tc>
              <w:tc>
                <w:tcPr>
                  <w:tcW w:w="660" w:type="dxa"/>
                  <w:tcBorders>
                    <w:tl2br w:val="nil"/>
                    <w:tr2bl w:val="nil"/>
                  </w:tcBorders>
                  <w:noWrap w:val="0"/>
                  <w:vAlign w:val="center"/>
                </w:tcPr>
                <w:p w14:paraId="062ED35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c>
                <w:tcPr>
                  <w:tcW w:w="889" w:type="dxa"/>
                  <w:vMerge w:val="continue"/>
                  <w:tcBorders>
                    <w:tl2br w:val="nil"/>
                    <w:tr2bl w:val="nil"/>
                  </w:tcBorders>
                  <w:noWrap w:val="0"/>
                  <w:vAlign w:val="center"/>
                </w:tcPr>
                <w:p w14:paraId="7FF969E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r>
            <w:tr w14:paraId="15D00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vMerge w:val="continue"/>
                  <w:tcBorders>
                    <w:tl2br w:val="nil"/>
                    <w:tr2bl w:val="nil"/>
                  </w:tcBorders>
                  <w:noWrap w:val="0"/>
                  <w:vAlign w:val="center"/>
                </w:tcPr>
                <w:p w14:paraId="59ACDA0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p>
              </w:tc>
              <w:tc>
                <w:tcPr>
                  <w:tcW w:w="1185" w:type="dxa"/>
                  <w:vMerge w:val="continue"/>
                  <w:tcBorders>
                    <w:tl2br w:val="nil"/>
                    <w:tr2bl w:val="nil"/>
                  </w:tcBorders>
                  <w:noWrap w:val="0"/>
                  <w:vAlign w:val="center"/>
                </w:tcPr>
                <w:p w14:paraId="3C6988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58021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vMerge w:val="continue"/>
                  <w:tcBorders>
                    <w:tl2br w:val="nil"/>
                    <w:tr2bl w:val="nil"/>
                  </w:tcBorders>
                  <w:noWrap w:val="0"/>
                  <w:vAlign w:val="center"/>
                </w:tcPr>
                <w:p w14:paraId="5CD395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1591" w:type="dxa"/>
                  <w:vMerge w:val="continue"/>
                  <w:tcBorders>
                    <w:tl2br w:val="nil"/>
                    <w:tr2bl w:val="nil"/>
                  </w:tcBorders>
                  <w:noWrap w:val="0"/>
                  <w:vAlign w:val="center"/>
                </w:tcPr>
                <w:p w14:paraId="7B3121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61" w:type="dxa"/>
                  <w:vMerge w:val="continue"/>
                  <w:tcBorders>
                    <w:tl2br w:val="nil"/>
                    <w:tr2bl w:val="nil"/>
                  </w:tcBorders>
                  <w:noWrap w:val="0"/>
                  <w:vAlign w:val="center"/>
                </w:tcPr>
                <w:p w14:paraId="2C7D4B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831" w:type="dxa"/>
                  <w:tcBorders>
                    <w:tl2br w:val="nil"/>
                    <w:tr2bl w:val="nil"/>
                  </w:tcBorders>
                  <w:noWrap w:val="0"/>
                  <w:vAlign w:val="center"/>
                </w:tcPr>
                <w:p w14:paraId="6103DFF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LDA5-16.9 A3</w:t>
                  </w:r>
                </w:p>
              </w:tc>
              <w:tc>
                <w:tcPr>
                  <w:tcW w:w="660" w:type="dxa"/>
                  <w:tcBorders>
                    <w:tl2br w:val="nil"/>
                    <w:tr2bl w:val="nil"/>
                  </w:tcBorders>
                  <w:noWrap w:val="0"/>
                  <w:vAlign w:val="center"/>
                </w:tcPr>
                <w:p w14:paraId="2398EA17">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vMerge w:val="continue"/>
                  <w:tcBorders>
                    <w:tl2br w:val="nil"/>
                    <w:tr2bl w:val="nil"/>
                  </w:tcBorders>
                  <w:noWrap w:val="0"/>
                  <w:vAlign w:val="center"/>
                </w:tcPr>
                <w:p w14:paraId="2770F6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r>
            <w:tr w14:paraId="4E98B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2B7E17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57</w:t>
                  </w:r>
                </w:p>
              </w:tc>
              <w:tc>
                <w:tcPr>
                  <w:tcW w:w="1185" w:type="dxa"/>
                  <w:vMerge w:val="continue"/>
                  <w:tcBorders>
                    <w:tl2br w:val="nil"/>
                    <w:tr2bl w:val="nil"/>
                  </w:tcBorders>
                  <w:noWrap w:val="0"/>
                  <w:vAlign w:val="center"/>
                </w:tcPr>
                <w:p w14:paraId="12290A2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029C82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5FB6C7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天然气燃烧机</w:t>
                  </w:r>
                </w:p>
              </w:tc>
              <w:tc>
                <w:tcPr>
                  <w:tcW w:w="1591" w:type="dxa"/>
                  <w:tcBorders>
                    <w:tl2br w:val="nil"/>
                    <w:tr2bl w:val="nil"/>
                  </w:tcBorders>
                  <w:noWrap w:val="0"/>
                  <w:vAlign w:val="center"/>
                </w:tcPr>
                <w:p w14:paraId="7EC39B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40KW</w:t>
                  </w:r>
                </w:p>
              </w:tc>
              <w:tc>
                <w:tcPr>
                  <w:tcW w:w="761" w:type="dxa"/>
                  <w:tcBorders>
                    <w:tl2br w:val="nil"/>
                    <w:tr2bl w:val="nil"/>
                  </w:tcBorders>
                  <w:noWrap w:val="0"/>
                  <w:vAlign w:val="center"/>
                </w:tcPr>
                <w:p w14:paraId="140E65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831" w:type="dxa"/>
                  <w:tcBorders>
                    <w:tl2br w:val="nil"/>
                    <w:tr2bl w:val="nil"/>
                  </w:tcBorders>
                  <w:noWrap w:val="0"/>
                  <w:vAlign w:val="center"/>
                </w:tcPr>
                <w:p w14:paraId="76E572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660" w:type="dxa"/>
                  <w:tcBorders>
                    <w:tl2br w:val="nil"/>
                    <w:tr2bl w:val="nil"/>
                  </w:tcBorders>
                  <w:noWrap w:val="0"/>
                  <w:vAlign w:val="center"/>
                </w:tcPr>
                <w:p w14:paraId="0594EA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lang w:val="en-US" w:eastAsia="zh-CN"/>
                    </w:rPr>
                    <w:t>/</w:t>
                  </w:r>
                </w:p>
              </w:tc>
              <w:tc>
                <w:tcPr>
                  <w:tcW w:w="889" w:type="dxa"/>
                  <w:tcBorders>
                    <w:tl2br w:val="nil"/>
                    <w:tr2bl w:val="nil"/>
                  </w:tcBorders>
                  <w:noWrap w:val="0"/>
                  <w:vAlign w:val="center"/>
                </w:tcPr>
                <w:p w14:paraId="124379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302F5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20" w:type="dxa"/>
                  <w:tcBorders>
                    <w:tl2br w:val="nil"/>
                    <w:tr2bl w:val="nil"/>
                  </w:tcBorders>
                  <w:noWrap w:val="0"/>
                  <w:vAlign w:val="center"/>
                </w:tcPr>
                <w:p w14:paraId="5504F7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58</w:t>
                  </w:r>
                </w:p>
              </w:tc>
              <w:tc>
                <w:tcPr>
                  <w:tcW w:w="1185" w:type="dxa"/>
                  <w:vMerge w:val="continue"/>
                  <w:tcBorders>
                    <w:tl2br w:val="nil"/>
                    <w:tr2bl w:val="nil"/>
                  </w:tcBorders>
                  <w:noWrap w:val="0"/>
                  <w:vAlign w:val="center"/>
                </w:tcPr>
                <w:p w14:paraId="6B2C0F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3386F5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5CF40B7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风机</w:t>
                  </w:r>
                </w:p>
              </w:tc>
              <w:tc>
                <w:tcPr>
                  <w:tcW w:w="1591" w:type="dxa"/>
                  <w:tcBorders>
                    <w:tl2br w:val="nil"/>
                    <w:tr2bl w:val="nil"/>
                  </w:tcBorders>
                  <w:noWrap w:val="0"/>
                  <w:vAlign w:val="center"/>
                </w:tcPr>
                <w:p w14:paraId="3BD2BE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761" w:type="dxa"/>
                  <w:tcBorders>
                    <w:tl2br w:val="nil"/>
                    <w:tr2bl w:val="nil"/>
                  </w:tcBorders>
                  <w:noWrap w:val="0"/>
                  <w:vAlign w:val="center"/>
                </w:tcPr>
                <w:p w14:paraId="007C48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w:t>
                  </w:r>
                </w:p>
              </w:tc>
              <w:tc>
                <w:tcPr>
                  <w:tcW w:w="831" w:type="dxa"/>
                  <w:tcBorders>
                    <w:tl2br w:val="nil"/>
                    <w:tr2bl w:val="nil"/>
                  </w:tcBorders>
                  <w:noWrap w:val="0"/>
                  <w:vAlign w:val="center"/>
                </w:tcPr>
                <w:p w14:paraId="3CDA046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rPr>
                    <w:t>/</w:t>
                  </w:r>
                </w:p>
              </w:tc>
              <w:tc>
                <w:tcPr>
                  <w:tcW w:w="660" w:type="dxa"/>
                  <w:tcBorders>
                    <w:tl2br w:val="nil"/>
                    <w:tr2bl w:val="nil"/>
                  </w:tcBorders>
                  <w:noWrap w:val="0"/>
                  <w:vAlign w:val="center"/>
                </w:tcPr>
                <w:p w14:paraId="1523A55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val="en-US" w:eastAsia="zh-CN"/>
                    </w:rPr>
                    <w:t>3</w:t>
                  </w:r>
                </w:p>
              </w:tc>
              <w:tc>
                <w:tcPr>
                  <w:tcW w:w="889" w:type="dxa"/>
                  <w:tcBorders>
                    <w:tl2br w:val="nil"/>
                    <w:tr2bl w:val="nil"/>
                  </w:tcBorders>
                  <w:noWrap w:val="0"/>
                  <w:vAlign w:val="center"/>
                </w:tcPr>
                <w:p w14:paraId="0CE7C3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p>
              </w:tc>
            </w:tr>
            <w:tr w14:paraId="615AA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4BB6E2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59</w:t>
                  </w:r>
                </w:p>
              </w:tc>
              <w:tc>
                <w:tcPr>
                  <w:tcW w:w="1185" w:type="dxa"/>
                  <w:vMerge w:val="continue"/>
                  <w:tcBorders>
                    <w:tl2br w:val="nil"/>
                    <w:tr2bl w:val="nil"/>
                  </w:tcBorders>
                  <w:noWrap w:val="0"/>
                  <w:vAlign w:val="center"/>
                </w:tcPr>
                <w:p w14:paraId="0D6D27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78A7E0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048A02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空压机</w:t>
                  </w:r>
                </w:p>
              </w:tc>
              <w:tc>
                <w:tcPr>
                  <w:tcW w:w="1591" w:type="dxa"/>
                  <w:tcBorders>
                    <w:tl2br w:val="nil"/>
                    <w:tr2bl w:val="nil"/>
                  </w:tcBorders>
                  <w:noWrap w:val="0"/>
                  <w:vAlign w:val="center"/>
                </w:tcPr>
                <w:p w14:paraId="02D93B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2m</w:t>
                  </w:r>
                  <w:r>
                    <w:rPr>
                      <w:rFonts w:hint="default" w:ascii="Times New Roman" w:hAnsi="Times New Roman" w:eastAsia="宋体" w:cs="Times New Roman"/>
                      <w:color w:val="000000"/>
                      <w:sz w:val="18"/>
                      <w:szCs w:val="18"/>
                      <w:vertAlign w:val="superscript"/>
                    </w:rPr>
                    <w:t>3</w:t>
                  </w:r>
                  <w:r>
                    <w:rPr>
                      <w:rFonts w:hint="default" w:ascii="Times New Roman" w:hAnsi="Times New Roman" w:eastAsia="宋体" w:cs="Times New Roman"/>
                      <w:color w:val="000000"/>
                      <w:sz w:val="18"/>
                      <w:szCs w:val="18"/>
                    </w:rPr>
                    <w:t>/min</w:t>
                  </w:r>
                </w:p>
              </w:tc>
              <w:tc>
                <w:tcPr>
                  <w:tcW w:w="761" w:type="dxa"/>
                  <w:tcBorders>
                    <w:tl2br w:val="nil"/>
                    <w:tr2bl w:val="nil"/>
                  </w:tcBorders>
                  <w:noWrap w:val="0"/>
                  <w:vAlign w:val="center"/>
                </w:tcPr>
                <w:p w14:paraId="0BAF97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w:t>
                  </w:r>
                </w:p>
              </w:tc>
              <w:tc>
                <w:tcPr>
                  <w:tcW w:w="831" w:type="dxa"/>
                  <w:tcBorders>
                    <w:tl2br w:val="nil"/>
                    <w:tr2bl w:val="nil"/>
                  </w:tcBorders>
                  <w:noWrap w:val="0"/>
                  <w:vAlign w:val="center"/>
                </w:tcPr>
                <w:p w14:paraId="622D80C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9.6</w:t>
                  </w:r>
                  <w:r>
                    <w:rPr>
                      <w:rFonts w:hint="default" w:ascii="Times New Roman" w:hAnsi="Times New Roman" w:eastAsia="宋体" w:cs="Times New Roman"/>
                      <w:color w:val="000000"/>
                      <w:sz w:val="18"/>
                      <w:szCs w:val="18"/>
                    </w:rPr>
                    <w:t>m</w:t>
                  </w:r>
                  <w:r>
                    <w:rPr>
                      <w:rFonts w:hint="default" w:ascii="Times New Roman" w:hAnsi="Times New Roman" w:eastAsia="宋体" w:cs="Times New Roman"/>
                      <w:color w:val="000000"/>
                      <w:sz w:val="18"/>
                      <w:szCs w:val="18"/>
                      <w:vertAlign w:val="superscript"/>
                    </w:rPr>
                    <w:t>3</w:t>
                  </w:r>
                  <w:r>
                    <w:rPr>
                      <w:rFonts w:hint="default" w:ascii="Times New Roman" w:hAnsi="Times New Roman" w:eastAsia="宋体" w:cs="Times New Roman"/>
                      <w:color w:val="000000"/>
                      <w:sz w:val="18"/>
                      <w:szCs w:val="18"/>
                    </w:rPr>
                    <w:t>/min</w:t>
                  </w:r>
                </w:p>
              </w:tc>
              <w:tc>
                <w:tcPr>
                  <w:tcW w:w="660" w:type="dxa"/>
                  <w:tcBorders>
                    <w:tl2br w:val="nil"/>
                    <w:tr2bl w:val="nil"/>
                  </w:tcBorders>
                  <w:noWrap w:val="0"/>
                  <w:vAlign w:val="center"/>
                </w:tcPr>
                <w:p w14:paraId="19EE328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c>
                <w:tcPr>
                  <w:tcW w:w="889" w:type="dxa"/>
                  <w:tcBorders>
                    <w:tl2br w:val="nil"/>
                    <w:tr2bl w:val="nil"/>
                  </w:tcBorders>
                  <w:noWrap w:val="0"/>
                  <w:vAlign w:val="center"/>
                </w:tcPr>
                <w:p w14:paraId="5D3C37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0</w:t>
                  </w:r>
                </w:p>
              </w:tc>
            </w:tr>
            <w:tr w14:paraId="1380B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7A33034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60</w:t>
                  </w:r>
                </w:p>
              </w:tc>
              <w:tc>
                <w:tcPr>
                  <w:tcW w:w="1185" w:type="dxa"/>
                  <w:vMerge w:val="continue"/>
                  <w:tcBorders>
                    <w:tl2br w:val="nil"/>
                    <w:tr2bl w:val="nil"/>
                  </w:tcBorders>
                  <w:noWrap w:val="0"/>
                  <w:vAlign w:val="center"/>
                </w:tcPr>
                <w:p w14:paraId="3014567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233568F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405BFA2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变压器参数综合测试系统</w:t>
                  </w:r>
                </w:p>
              </w:tc>
              <w:tc>
                <w:tcPr>
                  <w:tcW w:w="1591" w:type="dxa"/>
                  <w:tcBorders>
                    <w:tl2br w:val="nil"/>
                    <w:tr2bl w:val="nil"/>
                  </w:tcBorders>
                  <w:noWrap w:val="0"/>
                  <w:vAlign w:val="center"/>
                </w:tcPr>
                <w:p w14:paraId="75E450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761" w:type="dxa"/>
                  <w:tcBorders>
                    <w:tl2br w:val="nil"/>
                    <w:tr2bl w:val="nil"/>
                  </w:tcBorders>
                  <w:noWrap w:val="0"/>
                  <w:vAlign w:val="center"/>
                </w:tcPr>
                <w:p w14:paraId="5172775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31" w:type="dxa"/>
                  <w:tcBorders>
                    <w:tl2br w:val="nil"/>
                    <w:tr2bl w:val="nil"/>
                  </w:tcBorders>
                  <w:noWrap w:val="0"/>
                  <w:vAlign w:val="center"/>
                </w:tcPr>
                <w:p w14:paraId="7D3F6FE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NKT-35</w:t>
                  </w:r>
                </w:p>
              </w:tc>
              <w:tc>
                <w:tcPr>
                  <w:tcW w:w="660" w:type="dxa"/>
                  <w:tcBorders>
                    <w:tl2br w:val="nil"/>
                    <w:tr2bl w:val="nil"/>
                  </w:tcBorders>
                  <w:noWrap w:val="0"/>
                  <w:vAlign w:val="center"/>
                </w:tcPr>
                <w:p w14:paraId="45042A67">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08DB910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095E2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54A502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61</w:t>
                  </w:r>
                </w:p>
              </w:tc>
              <w:tc>
                <w:tcPr>
                  <w:tcW w:w="1185" w:type="dxa"/>
                  <w:vMerge w:val="restart"/>
                  <w:tcBorders>
                    <w:tl2br w:val="nil"/>
                    <w:tr2bl w:val="nil"/>
                  </w:tcBorders>
                  <w:noWrap w:val="0"/>
                  <w:vAlign w:val="center"/>
                </w:tcPr>
                <w:p w14:paraId="77F560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包装</w:t>
                  </w:r>
                </w:p>
              </w:tc>
              <w:tc>
                <w:tcPr>
                  <w:tcW w:w="789" w:type="dxa"/>
                  <w:vMerge w:val="restart"/>
                  <w:tcBorders>
                    <w:tl2br w:val="nil"/>
                    <w:tr2bl w:val="nil"/>
                  </w:tcBorders>
                  <w:noWrap w:val="0"/>
                  <w:vAlign w:val="center"/>
                </w:tcPr>
                <w:p w14:paraId="1F710C3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包装</w:t>
                  </w:r>
                </w:p>
              </w:tc>
              <w:tc>
                <w:tcPr>
                  <w:tcW w:w="997" w:type="dxa"/>
                  <w:tcBorders>
                    <w:tl2br w:val="nil"/>
                    <w:tr2bl w:val="nil"/>
                  </w:tcBorders>
                  <w:noWrap w:val="0"/>
                  <w:vAlign w:val="center"/>
                </w:tcPr>
                <w:p w14:paraId="68F7618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层绝缘折边机</w:t>
                  </w:r>
                </w:p>
              </w:tc>
              <w:tc>
                <w:tcPr>
                  <w:tcW w:w="1591" w:type="dxa"/>
                  <w:tcBorders>
                    <w:tl2br w:val="nil"/>
                    <w:tr2bl w:val="nil"/>
                  </w:tcBorders>
                  <w:noWrap w:val="0"/>
                  <w:vAlign w:val="center"/>
                </w:tcPr>
                <w:p w14:paraId="506DF5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w:t>
                  </w:r>
                </w:p>
              </w:tc>
              <w:tc>
                <w:tcPr>
                  <w:tcW w:w="761" w:type="dxa"/>
                  <w:tcBorders>
                    <w:tl2br w:val="nil"/>
                    <w:tr2bl w:val="nil"/>
                  </w:tcBorders>
                  <w:noWrap w:val="0"/>
                  <w:vAlign w:val="center"/>
                </w:tcPr>
                <w:p w14:paraId="181937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68E4C55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ZBJ-850X</w:t>
                  </w:r>
                </w:p>
              </w:tc>
              <w:tc>
                <w:tcPr>
                  <w:tcW w:w="660" w:type="dxa"/>
                  <w:tcBorders>
                    <w:tl2br w:val="nil"/>
                    <w:tr2bl w:val="nil"/>
                  </w:tcBorders>
                  <w:noWrap w:val="0"/>
                  <w:vAlign w:val="center"/>
                </w:tcPr>
                <w:p w14:paraId="31F3036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2F5AE68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+1</w:t>
                  </w:r>
                </w:p>
              </w:tc>
            </w:tr>
            <w:tr w14:paraId="6F075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0" w:type="dxa"/>
                  <w:tcBorders>
                    <w:tl2br w:val="nil"/>
                    <w:tr2bl w:val="nil"/>
                  </w:tcBorders>
                  <w:noWrap w:val="0"/>
                  <w:vAlign w:val="center"/>
                </w:tcPr>
                <w:p w14:paraId="19147F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62</w:t>
                  </w:r>
                </w:p>
              </w:tc>
              <w:tc>
                <w:tcPr>
                  <w:tcW w:w="1185" w:type="dxa"/>
                  <w:vMerge w:val="continue"/>
                  <w:tcBorders>
                    <w:tl2br w:val="nil"/>
                    <w:tr2bl w:val="nil"/>
                  </w:tcBorders>
                  <w:noWrap w:val="0"/>
                  <w:vAlign w:val="center"/>
                </w:tcPr>
                <w:p w14:paraId="142B4D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789" w:type="dxa"/>
                  <w:vMerge w:val="continue"/>
                  <w:tcBorders>
                    <w:tl2br w:val="nil"/>
                    <w:tr2bl w:val="nil"/>
                  </w:tcBorders>
                  <w:noWrap w:val="0"/>
                  <w:vAlign w:val="center"/>
                </w:tcPr>
                <w:p w14:paraId="4B7AB8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18"/>
                      <w:szCs w:val="18"/>
                    </w:rPr>
                  </w:pPr>
                </w:p>
              </w:tc>
              <w:tc>
                <w:tcPr>
                  <w:tcW w:w="997" w:type="dxa"/>
                  <w:tcBorders>
                    <w:tl2br w:val="nil"/>
                    <w:tr2bl w:val="nil"/>
                  </w:tcBorders>
                  <w:noWrap w:val="0"/>
                  <w:vAlign w:val="center"/>
                </w:tcPr>
                <w:p w14:paraId="6610053C">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数控液压摆式剪板机</w:t>
                  </w:r>
                </w:p>
              </w:tc>
              <w:tc>
                <w:tcPr>
                  <w:tcW w:w="1591" w:type="dxa"/>
                  <w:tcBorders>
                    <w:tl2br w:val="nil"/>
                    <w:tr2bl w:val="nil"/>
                  </w:tcBorders>
                  <w:noWrap w:val="0"/>
                  <w:vAlign w:val="center"/>
                </w:tcPr>
                <w:p w14:paraId="41AAD5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761" w:type="dxa"/>
                  <w:tcBorders>
                    <w:tl2br w:val="nil"/>
                    <w:tr2bl w:val="nil"/>
                  </w:tcBorders>
                  <w:noWrap w:val="0"/>
                  <w:vAlign w:val="center"/>
                </w:tcPr>
                <w:p w14:paraId="1AE2C1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w:t>
                  </w:r>
                </w:p>
              </w:tc>
              <w:tc>
                <w:tcPr>
                  <w:tcW w:w="831" w:type="dxa"/>
                  <w:tcBorders>
                    <w:tl2br w:val="nil"/>
                    <w:tr2bl w:val="nil"/>
                  </w:tcBorders>
                  <w:noWrap w:val="0"/>
                  <w:vAlign w:val="center"/>
                </w:tcPr>
                <w:p w14:paraId="722D1EE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QC12K-4X2500</w:t>
                  </w:r>
                </w:p>
              </w:tc>
              <w:tc>
                <w:tcPr>
                  <w:tcW w:w="660" w:type="dxa"/>
                  <w:tcBorders>
                    <w:tl2br w:val="nil"/>
                    <w:tr2bl w:val="nil"/>
                  </w:tcBorders>
                  <w:noWrap w:val="0"/>
                  <w:vAlign w:val="center"/>
                </w:tcPr>
                <w:p w14:paraId="7C54B84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89" w:type="dxa"/>
                  <w:tcBorders>
                    <w:tl2br w:val="nil"/>
                    <w:tr2bl w:val="nil"/>
                  </w:tcBorders>
                  <w:noWrap w:val="0"/>
                  <w:vAlign w:val="center"/>
                </w:tcPr>
                <w:p w14:paraId="69E542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+1</w:t>
                  </w:r>
                </w:p>
              </w:tc>
            </w:tr>
          </w:tbl>
          <w:p w14:paraId="112D427C">
            <w:pPr>
              <w:pStyle w:val="8"/>
              <w:spacing w:after="0"/>
              <w:jc w:val="center"/>
              <w:rPr>
                <w:rFonts w:hint="default" w:ascii="Times New Roman" w:hAnsi="Times New Roman" w:eastAsia="宋体" w:cs="Times New Roman"/>
                <w:b/>
                <w:sz w:val="24"/>
                <w:szCs w:val="24"/>
              </w:rPr>
            </w:pPr>
          </w:p>
          <w:p w14:paraId="4BF5B07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变动情况：</w:t>
            </w:r>
          </w:p>
          <w:p w14:paraId="6EF7DB4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第一阶段切割、钻孔、焊接、抛丸、喷漆晾干、喷塑、烘道、硅钢片剪切生产设备暂未建设</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本项目分阶段验收，不属于重大变动。</w:t>
            </w:r>
          </w:p>
          <w:p w14:paraId="2BA8D1C1">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（2）绕线设备无</w:t>
            </w:r>
            <w:r>
              <w:rPr>
                <w:rFonts w:hint="default" w:ascii="Times New Roman" w:hAnsi="Times New Roman" w:eastAsia="宋体" w:cs="Times New Roman"/>
                <w:sz w:val="24"/>
                <w:szCs w:val="24"/>
              </w:rPr>
              <w:t>大型箔绕机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三维立体全自动排线机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三维立体巻铁芯开料机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三维立体巻铁芯卷绕机</w:t>
            </w:r>
            <w:r>
              <w:rPr>
                <w:rFonts w:hint="default" w:ascii="Times New Roman" w:hAnsi="Times New Roman" w:eastAsia="宋体" w:cs="Times New Roman"/>
                <w:sz w:val="24"/>
                <w:szCs w:val="24"/>
                <w:lang w:eastAsia="zh-CN"/>
              </w:rPr>
              <w:t>、绕组变形测试仪</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 w:val="0"/>
                <w:bCs w:val="0"/>
                <w:color w:val="auto"/>
                <w:sz w:val="24"/>
                <w:szCs w:val="24"/>
                <w:lang w:val="en-US" w:eastAsia="zh-CN"/>
              </w:rPr>
              <w:t>本项目分阶段验收，不属于重大变动。</w:t>
            </w:r>
          </w:p>
          <w:p w14:paraId="0B064F3C">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绕线设备中：</w:t>
            </w:r>
            <w:r>
              <w:rPr>
                <w:rFonts w:hint="default" w:ascii="Times New Roman" w:hAnsi="Times New Roman" w:eastAsia="宋体" w:cs="Times New Roman"/>
                <w:sz w:val="24"/>
                <w:szCs w:val="24"/>
              </w:rPr>
              <w:t>高低压绕线机</w:t>
            </w:r>
            <w:r>
              <w:rPr>
                <w:rFonts w:hint="default" w:ascii="Times New Roman" w:hAnsi="Times New Roman" w:eastAsia="宋体" w:cs="Times New Roman"/>
                <w:sz w:val="24"/>
                <w:szCs w:val="24"/>
                <w:lang w:val="en-US" w:eastAsia="zh-CN"/>
              </w:rPr>
              <w:t>型号发生变化，数量由20台减少至2台；</w:t>
            </w:r>
            <w:r>
              <w:rPr>
                <w:rFonts w:hint="default" w:ascii="Times New Roman" w:hAnsi="Times New Roman" w:eastAsia="宋体" w:cs="Times New Roman"/>
                <w:sz w:val="24"/>
                <w:szCs w:val="24"/>
              </w:rPr>
              <w:t>箔式绕线机</w:t>
            </w:r>
            <w:r>
              <w:rPr>
                <w:rFonts w:hint="default" w:ascii="Times New Roman" w:hAnsi="Times New Roman" w:eastAsia="宋体" w:cs="Times New Roman"/>
                <w:sz w:val="24"/>
                <w:szCs w:val="24"/>
                <w:lang w:val="en-US" w:eastAsia="zh-CN"/>
              </w:rPr>
              <w:t>型号发生变化，数量由4台增加至5台，增加绕线机14台、</w:t>
            </w:r>
            <w:r>
              <w:rPr>
                <w:rFonts w:hint="default" w:ascii="Times New Roman" w:hAnsi="Times New Roman" w:eastAsia="宋体" w:cs="Times New Roman"/>
                <w:i w:val="0"/>
                <w:iCs w:val="0"/>
                <w:color w:val="000000"/>
                <w:kern w:val="0"/>
                <w:sz w:val="24"/>
                <w:szCs w:val="24"/>
                <w:u w:val="none"/>
                <w:lang w:val="en-US" w:eastAsia="zh-CN" w:bidi="ar"/>
              </w:rPr>
              <w:t>双头自动绕线机1台</w:t>
            </w:r>
            <w:r>
              <w:rPr>
                <w:rFonts w:hint="default" w:ascii="Times New Roman" w:hAnsi="Times New Roman" w:eastAsia="宋体" w:cs="Times New Roman"/>
                <w:b w:val="0"/>
                <w:bCs w:val="0"/>
                <w:color w:val="auto"/>
                <w:sz w:val="24"/>
                <w:szCs w:val="24"/>
                <w:lang w:val="en-US" w:eastAsia="zh-CN"/>
              </w:rPr>
              <w:t>，实际总的绕线机22台，相比于环评总的绕线机26台数量减少。本项目分阶段验收</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i w:val="0"/>
                <w:iCs w:val="0"/>
                <w:color w:val="000000"/>
                <w:kern w:val="0"/>
                <w:sz w:val="24"/>
                <w:szCs w:val="24"/>
                <w:u w:val="none"/>
                <w:lang w:val="en-US" w:eastAsia="zh-CN" w:bidi="ar"/>
              </w:rPr>
              <w:t>不增加产能，不新增污染物因子和污染物量，不属于重大变动</w:t>
            </w:r>
            <w:r>
              <w:rPr>
                <w:rFonts w:hint="default" w:ascii="Times New Roman" w:hAnsi="Times New Roman" w:eastAsia="宋体" w:cs="Times New Roman"/>
                <w:i w:val="0"/>
                <w:iCs w:val="0"/>
                <w:color w:val="000000"/>
                <w:kern w:val="0"/>
                <w:sz w:val="24"/>
                <w:szCs w:val="24"/>
                <w:u w:val="none"/>
                <w:lang w:val="en-US" w:eastAsia="zh-CN" w:bidi="ar"/>
              </w:rPr>
              <w:t>。</w:t>
            </w:r>
          </w:p>
          <w:p w14:paraId="7D0A965A">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color w:val="auto"/>
                <w:sz w:val="24"/>
                <w:szCs w:val="24"/>
                <w:lang w:val="en-US" w:eastAsia="zh-CN"/>
              </w:rPr>
              <w:t>增加</w:t>
            </w:r>
            <w:r>
              <w:rPr>
                <w:rFonts w:hint="default" w:ascii="Times New Roman" w:hAnsi="Times New Roman" w:eastAsia="宋体" w:cs="Times New Roman"/>
                <w:sz w:val="24"/>
                <w:szCs w:val="24"/>
                <w:lang w:val="en-US" w:eastAsia="zh-CN"/>
              </w:rPr>
              <w:t>压线设备：</w:t>
            </w:r>
            <w:r>
              <w:rPr>
                <w:rFonts w:hint="default" w:ascii="Times New Roman" w:hAnsi="Times New Roman" w:eastAsia="宋体" w:cs="Times New Roman"/>
                <w:i w:val="0"/>
                <w:iCs w:val="0"/>
                <w:color w:val="000000"/>
                <w:kern w:val="0"/>
                <w:sz w:val="24"/>
                <w:szCs w:val="24"/>
                <w:u w:val="none"/>
                <w:lang w:val="en-US" w:eastAsia="zh-CN" w:bidi="ar"/>
              </w:rPr>
              <w:t>伺服压机2台</w:t>
            </w:r>
            <w:r>
              <w:rPr>
                <w:rFonts w:hint="eastAsia" w:ascii="Times New Roman" w:hAnsi="Times New Roman" w:eastAsia="宋体" w:cs="Times New Roman"/>
                <w:i w:val="0"/>
                <w:iCs w:val="0"/>
                <w:color w:val="000000"/>
                <w:kern w:val="0"/>
                <w:sz w:val="24"/>
                <w:szCs w:val="24"/>
                <w:u w:val="none"/>
                <w:lang w:val="en-US" w:eastAsia="zh-CN" w:bidi="ar"/>
              </w:rPr>
              <w:t>，用于压线，不增加产能，不新增污染物因子和污染物量，不属于重大变动</w:t>
            </w:r>
            <w:r>
              <w:rPr>
                <w:rFonts w:hint="default" w:ascii="Times New Roman" w:hAnsi="Times New Roman" w:eastAsia="宋体" w:cs="Times New Roman"/>
                <w:i w:val="0"/>
                <w:iCs w:val="0"/>
                <w:color w:val="000000"/>
                <w:kern w:val="0"/>
                <w:sz w:val="24"/>
                <w:szCs w:val="24"/>
                <w:u w:val="none"/>
                <w:lang w:val="en-US" w:eastAsia="zh-CN" w:bidi="ar"/>
              </w:rPr>
              <w:t>。</w:t>
            </w:r>
          </w:p>
          <w:p w14:paraId="02569C79">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rPr>
              <w:t>浇注</w:t>
            </w:r>
            <w:r>
              <w:rPr>
                <w:rFonts w:hint="eastAsia" w:ascii="Times New Roman" w:hAnsi="Times New Roman" w:eastAsia="宋体" w:cs="Times New Roman"/>
                <w:sz w:val="24"/>
                <w:szCs w:val="24"/>
                <w:lang w:val="en-US" w:eastAsia="zh-CN"/>
              </w:rPr>
              <w:t>设备中用</w:t>
            </w:r>
            <w:r>
              <w:rPr>
                <w:rFonts w:hint="default" w:ascii="Times New Roman" w:hAnsi="Times New Roman" w:eastAsia="宋体" w:cs="Times New Roman"/>
                <w:i w:val="0"/>
                <w:iCs w:val="0"/>
                <w:color w:val="000000"/>
                <w:kern w:val="0"/>
                <w:sz w:val="24"/>
                <w:szCs w:val="24"/>
                <w:u w:val="none"/>
                <w:lang w:val="en-US" w:eastAsia="zh-CN" w:bidi="ar"/>
              </w:rPr>
              <w:t>1套树脂薄膜脱气搅拌罐、1套固化剂薄膜脱气搅拌罐</w:t>
            </w:r>
            <w:r>
              <w:rPr>
                <w:rFonts w:hint="eastAsia" w:ascii="Times New Roman" w:hAnsi="Times New Roman" w:eastAsia="宋体" w:cs="Times New Roman"/>
                <w:i w:val="0"/>
                <w:iCs w:val="0"/>
                <w:color w:val="000000"/>
                <w:kern w:val="0"/>
                <w:sz w:val="24"/>
                <w:szCs w:val="24"/>
                <w:u w:val="none"/>
                <w:lang w:val="en-US" w:eastAsia="zh-CN" w:bidi="ar"/>
              </w:rPr>
              <w:t>替代4套</w:t>
            </w:r>
            <w:r>
              <w:rPr>
                <w:rFonts w:hint="default" w:ascii="Times New Roman" w:hAnsi="Times New Roman" w:eastAsia="宋体" w:cs="Times New Roman"/>
                <w:sz w:val="24"/>
                <w:szCs w:val="24"/>
              </w:rPr>
              <w:t>自动静态混料真空浇注罐</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2套</w:t>
            </w:r>
            <w:r>
              <w:rPr>
                <w:rFonts w:hint="default" w:ascii="Times New Roman" w:hAnsi="Times New Roman" w:eastAsia="宋体" w:cs="Times New Roman"/>
                <w:i w:val="0"/>
                <w:iCs w:val="0"/>
                <w:color w:val="000000"/>
                <w:kern w:val="0"/>
                <w:sz w:val="24"/>
                <w:szCs w:val="24"/>
                <w:u w:val="none"/>
                <w:lang w:val="en-US" w:eastAsia="zh-CN" w:bidi="ar"/>
              </w:rPr>
              <w:t>真空浇注设备</w:t>
            </w:r>
            <w:r>
              <w:rPr>
                <w:rFonts w:hint="eastAsia" w:ascii="Times New Roman" w:hAnsi="Times New Roman" w:eastAsia="宋体" w:cs="Times New Roman"/>
                <w:i w:val="0"/>
                <w:iCs w:val="0"/>
                <w:color w:val="000000"/>
                <w:kern w:val="0"/>
                <w:sz w:val="24"/>
                <w:szCs w:val="24"/>
                <w:u w:val="none"/>
                <w:lang w:val="en-US" w:eastAsia="zh-CN" w:bidi="ar"/>
              </w:rPr>
              <w:t>替代1套</w:t>
            </w:r>
            <w:r>
              <w:rPr>
                <w:rFonts w:hint="default" w:ascii="Times New Roman" w:hAnsi="Times New Roman" w:eastAsia="宋体" w:cs="Times New Roman"/>
                <w:sz w:val="24"/>
                <w:szCs w:val="24"/>
              </w:rPr>
              <w:t>乔布思真空浇注设备</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模具若干与环评一致</w:t>
            </w:r>
            <w:r>
              <w:rPr>
                <w:rFonts w:hint="eastAsia" w:ascii="Times New Roman" w:hAnsi="Times New Roman" w:eastAsia="宋体" w:cs="Times New Roman"/>
                <w:i w:val="0"/>
                <w:iCs w:val="0"/>
                <w:color w:val="000000"/>
                <w:kern w:val="0"/>
                <w:sz w:val="24"/>
                <w:szCs w:val="24"/>
                <w:u w:val="none"/>
                <w:lang w:val="en-US" w:eastAsia="zh-CN" w:bidi="ar"/>
              </w:rPr>
              <w:t>，不影响产能，不新增污染物因子和污染物量，不属于重大变动</w:t>
            </w:r>
            <w:r>
              <w:rPr>
                <w:rFonts w:hint="default" w:ascii="Times New Roman" w:hAnsi="Times New Roman" w:eastAsia="宋体" w:cs="Times New Roman"/>
                <w:i w:val="0"/>
                <w:iCs w:val="0"/>
                <w:color w:val="000000"/>
                <w:kern w:val="0"/>
                <w:sz w:val="24"/>
                <w:szCs w:val="24"/>
                <w:u w:val="none"/>
                <w:lang w:val="en-US" w:eastAsia="zh-CN" w:bidi="ar"/>
              </w:rPr>
              <w:t>。固化设备无</w:t>
            </w:r>
            <w:r>
              <w:rPr>
                <w:rFonts w:hint="default" w:ascii="Times New Roman" w:hAnsi="Times New Roman" w:eastAsia="宋体" w:cs="Times New Roman"/>
                <w:sz w:val="24"/>
                <w:szCs w:val="24"/>
              </w:rPr>
              <w:t>三维立体巻铁芯退化炉</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干式变压器专用固化炉</w:t>
            </w:r>
            <w:r>
              <w:rPr>
                <w:rFonts w:hint="default" w:ascii="Times New Roman" w:hAnsi="Times New Roman" w:eastAsia="宋体" w:cs="Times New Roman"/>
                <w:sz w:val="24"/>
                <w:szCs w:val="24"/>
                <w:lang w:val="en-US" w:eastAsia="zh-CN"/>
              </w:rPr>
              <w:t>数量不变，型号发生改变</w:t>
            </w:r>
            <w:r>
              <w:rPr>
                <w:rFonts w:hint="eastAsia" w:ascii="Times New Roman" w:hAnsi="Times New Roman" w:eastAsia="宋体" w:cs="Times New Roman"/>
                <w:sz w:val="24"/>
                <w:szCs w:val="24"/>
                <w:lang w:val="en-US" w:eastAsia="zh-CN"/>
              </w:rPr>
              <w:t>，不影响产能，不新增污染物因子和污染物量，不属于重大变动</w:t>
            </w:r>
            <w:r>
              <w:rPr>
                <w:rFonts w:hint="default" w:ascii="Times New Roman" w:hAnsi="Times New Roman" w:eastAsia="宋体" w:cs="Times New Roman"/>
                <w:sz w:val="24"/>
                <w:szCs w:val="24"/>
                <w:lang w:val="en-US" w:eastAsia="zh-CN"/>
              </w:rPr>
              <w:t>。增加1套打磨房</w:t>
            </w:r>
            <w:r>
              <w:rPr>
                <w:rFonts w:hint="eastAsia" w:ascii="Times New Roman" w:hAnsi="Times New Roman" w:eastAsia="宋体" w:cs="Times New Roman"/>
                <w:sz w:val="24"/>
                <w:szCs w:val="24"/>
                <w:lang w:val="en-US" w:eastAsia="zh-CN"/>
              </w:rPr>
              <w:t>，用于浇注烘干后打磨，替代抛丸，不影响产能，不新增污染物因子和污染物量，不属于重大变动。</w:t>
            </w:r>
          </w:p>
          <w:p w14:paraId="31E3643F">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Times New Roman" w:hAnsi="Times New Roman" w:eastAsia="宋体" w:cs="Times New Roman"/>
                <w:i w:val="0"/>
                <w:iCs w:val="0"/>
                <w:color w:val="000000"/>
                <w:kern w:val="0"/>
                <w:sz w:val="24"/>
                <w:szCs w:val="24"/>
                <w:u w:val="none"/>
                <w:lang w:val="en-US" w:eastAsia="zh-CN" w:bidi="ar"/>
              </w:rPr>
              <w:t>加油设备中用2套真空干燥设备、增加2套干燥设替代2套气相真空干燥炉，无油加热烘房</w:t>
            </w:r>
            <w:r>
              <w:rPr>
                <w:rFonts w:hint="default" w:ascii="Times New Roman" w:hAnsi="Times New Roman" w:eastAsia="宋体" w:cs="Times New Roman"/>
                <w:sz w:val="24"/>
                <w:szCs w:val="24"/>
                <w:lang w:val="en-US" w:eastAsia="zh-CN"/>
              </w:rPr>
              <w:t>。滤油机型号发生变化，数量由3套减少至1套。增加2套</w:t>
            </w:r>
            <w:r>
              <w:rPr>
                <w:rFonts w:hint="default" w:ascii="Times New Roman" w:hAnsi="Times New Roman" w:eastAsia="宋体" w:cs="Times New Roman"/>
                <w:i w:val="0"/>
                <w:iCs w:val="0"/>
                <w:color w:val="000000"/>
                <w:kern w:val="0"/>
                <w:sz w:val="24"/>
                <w:szCs w:val="24"/>
                <w:u w:val="none"/>
                <w:lang w:val="en-US" w:eastAsia="zh-CN" w:bidi="ar"/>
              </w:rPr>
              <w:t>真空干燥设备、增加2套干燥设备作为备用。增加真空注油设备2套。</w:t>
            </w:r>
            <w:r>
              <w:rPr>
                <w:rFonts w:hint="eastAsia" w:ascii="Times New Roman" w:hAnsi="Times New Roman" w:eastAsia="宋体" w:cs="Times New Roman"/>
                <w:sz w:val="24"/>
                <w:szCs w:val="24"/>
                <w:lang w:val="en-US" w:eastAsia="zh-CN"/>
              </w:rPr>
              <w:t>不影响产能，不新增污染物因子和污染物量，不属于重大变动。</w:t>
            </w:r>
          </w:p>
          <w:p w14:paraId="5E5F38B0">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color w:val="auto"/>
                <w:sz w:val="24"/>
                <w:szCs w:val="24"/>
                <w:lang w:val="en-US" w:eastAsia="zh-CN"/>
              </w:rPr>
              <w:t>环评外壳外购，</w:t>
            </w:r>
            <w:r>
              <w:rPr>
                <w:rFonts w:hint="eastAsia" w:ascii="Times New Roman" w:hAnsi="Times New Roman" w:eastAsia="宋体" w:cs="Times New Roman"/>
                <w:b w:val="0"/>
                <w:bCs w:val="0"/>
                <w:color w:val="auto"/>
                <w:sz w:val="24"/>
                <w:szCs w:val="24"/>
                <w:lang w:val="en-US" w:eastAsia="zh-CN"/>
              </w:rPr>
              <w:t>部分外壳</w:t>
            </w:r>
            <w:r>
              <w:rPr>
                <w:rFonts w:hint="default" w:ascii="Times New Roman" w:hAnsi="Times New Roman" w:eastAsia="宋体" w:cs="Times New Roman"/>
                <w:b w:val="0"/>
                <w:bCs w:val="0"/>
                <w:color w:val="auto"/>
                <w:sz w:val="24"/>
                <w:szCs w:val="24"/>
                <w:lang w:val="en-US" w:eastAsia="zh-CN"/>
              </w:rPr>
              <w:t>实际在变压器车间五生产</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用于</w:t>
            </w:r>
            <w:r>
              <w:rPr>
                <w:rFonts w:hint="eastAsia" w:ascii="Times New Roman" w:hAnsi="Times New Roman" w:eastAsia="宋体" w:cs="Times New Roman"/>
                <w:b w:val="0"/>
                <w:bCs w:val="0"/>
                <w:color w:val="auto"/>
                <w:sz w:val="24"/>
                <w:szCs w:val="24"/>
                <w:lang w:val="en-US" w:eastAsia="zh-CN"/>
              </w:rPr>
              <w:t>变压器</w:t>
            </w:r>
            <w:r>
              <w:rPr>
                <w:rFonts w:hint="default" w:ascii="Times New Roman" w:hAnsi="Times New Roman" w:eastAsia="宋体" w:cs="Times New Roman"/>
                <w:b w:val="0"/>
                <w:bCs w:val="0"/>
                <w:color w:val="auto"/>
                <w:sz w:val="24"/>
                <w:szCs w:val="24"/>
                <w:lang w:val="en-US" w:eastAsia="zh-CN"/>
              </w:rPr>
              <w:t>，增加激光切管机1台、激光切割机2台、数控折弯机1台、数控转塔冲床1台、载货汽车1台、空压机1台、合力叉车1台、合力牌叉车1台、二保焊1台。该变动虽属于重大变动，按照《建设项目环境影响评价分类管理名录（2021年版）》规定，电气机械和器材制造业38且仅分割、焊接、组装的项目，</w:t>
            </w:r>
            <w:r>
              <w:rPr>
                <w:rFonts w:hint="eastAsia" w:ascii="Times New Roman" w:hAnsi="Times New Roman" w:eastAsia="宋体" w:cs="Times New Roman"/>
                <w:b w:val="0"/>
                <w:bCs w:val="0"/>
                <w:color w:val="auto"/>
                <w:sz w:val="24"/>
                <w:szCs w:val="24"/>
                <w:lang w:val="en-US" w:eastAsia="zh-CN"/>
              </w:rPr>
              <w:t>无需办理环境评价，可纳入排污许可管理</w:t>
            </w:r>
            <w:r>
              <w:rPr>
                <w:rFonts w:hint="default" w:ascii="Times New Roman" w:hAnsi="Times New Roman" w:eastAsia="宋体" w:cs="Times New Roman"/>
                <w:b w:val="0"/>
                <w:bCs w:val="0"/>
                <w:color w:val="auto"/>
                <w:sz w:val="24"/>
                <w:szCs w:val="24"/>
                <w:lang w:val="en-US" w:eastAsia="zh-CN"/>
              </w:rPr>
              <w:t>。</w:t>
            </w:r>
          </w:p>
          <w:p w14:paraId="6F545156">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color w:val="auto"/>
                <w:sz w:val="24"/>
                <w:szCs w:val="24"/>
                <w:lang w:val="en-US" w:eastAsia="zh-CN"/>
              </w:rPr>
              <w:t>辅助设备：</w:t>
            </w:r>
            <w:r>
              <w:rPr>
                <w:rFonts w:hint="default" w:ascii="Times New Roman" w:hAnsi="Times New Roman" w:eastAsia="宋体" w:cs="Times New Roman"/>
                <w:sz w:val="24"/>
                <w:szCs w:val="24"/>
              </w:rPr>
              <w:t>变压器参数综合测试系统</w:t>
            </w:r>
            <w:r>
              <w:rPr>
                <w:rFonts w:hint="default" w:ascii="Times New Roman" w:hAnsi="Times New Roman" w:eastAsia="宋体" w:cs="Times New Roman"/>
                <w:sz w:val="24"/>
                <w:szCs w:val="24"/>
                <w:lang w:val="en-US" w:eastAsia="zh-CN"/>
              </w:rPr>
              <w:t>型号发生变化，数量由2套减少至1套。</w:t>
            </w:r>
            <w:r>
              <w:rPr>
                <w:rFonts w:hint="default" w:ascii="Times New Roman" w:hAnsi="Times New Roman" w:eastAsia="宋体" w:cs="Times New Roman"/>
                <w:sz w:val="24"/>
                <w:szCs w:val="24"/>
              </w:rPr>
              <w:t>雷电冲击试验系统系统</w:t>
            </w:r>
            <w:r>
              <w:rPr>
                <w:rFonts w:hint="default" w:ascii="Times New Roman" w:hAnsi="Times New Roman" w:eastAsia="宋体" w:cs="Times New Roman"/>
                <w:sz w:val="24"/>
                <w:szCs w:val="24"/>
                <w:lang w:val="en-US" w:eastAsia="zh-CN"/>
              </w:rPr>
              <w:t>型号发生变化，数量由1套增加至2套。无</w:t>
            </w:r>
            <w:r>
              <w:rPr>
                <w:rFonts w:hint="default" w:ascii="Times New Roman" w:hAnsi="Times New Roman" w:eastAsia="宋体" w:cs="Times New Roman"/>
                <w:sz w:val="24"/>
                <w:szCs w:val="24"/>
              </w:rPr>
              <w:t>哈佛莱局部放电测量系统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200KV外施压测试系统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500KW中频发电机组</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35KV综合测试台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天然气燃烧机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变压器配电站</w:t>
            </w:r>
            <w:r>
              <w:rPr>
                <w:rFonts w:hint="default" w:ascii="Times New Roman" w:hAnsi="Times New Roman" w:eastAsia="宋体" w:cs="Times New Roman"/>
                <w:sz w:val="24"/>
                <w:szCs w:val="24"/>
                <w:lang w:val="en-US" w:eastAsia="zh-CN"/>
              </w:rPr>
              <w:t>不变。</w:t>
            </w:r>
            <w:r>
              <w:rPr>
                <w:rFonts w:hint="default" w:ascii="Times New Roman" w:hAnsi="Times New Roman" w:eastAsia="宋体" w:cs="Times New Roman"/>
                <w:sz w:val="24"/>
                <w:szCs w:val="24"/>
              </w:rPr>
              <w:t>行车</w:t>
            </w:r>
            <w:r>
              <w:rPr>
                <w:rFonts w:hint="default" w:ascii="Times New Roman" w:hAnsi="Times New Roman" w:eastAsia="宋体" w:cs="Times New Roman"/>
                <w:sz w:val="24"/>
                <w:szCs w:val="24"/>
                <w:lang w:val="en-US" w:eastAsia="zh-CN"/>
              </w:rPr>
              <w:t>型号发生变化，数量由18台减少至5台。增加1套</w:t>
            </w:r>
            <w:r>
              <w:rPr>
                <w:rFonts w:hint="default" w:ascii="Times New Roman" w:hAnsi="Times New Roman" w:eastAsia="宋体" w:cs="Times New Roman"/>
                <w:i w:val="0"/>
                <w:iCs w:val="0"/>
                <w:color w:val="000000"/>
                <w:kern w:val="0"/>
                <w:sz w:val="24"/>
                <w:szCs w:val="24"/>
                <w:u w:val="none"/>
                <w:lang w:val="en-US" w:eastAsia="zh-CN" w:bidi="ar"/>
              </w:rPr>
              <w:t>变压器参数综合测试系统。</w:t>
            </w:r>
            <w:r>
              <w:rPr>
                <w:rFonts w:hint="eastAsia" w:ascii="Times New Roman" w:hAnsi="Times New Roman" w:eastAsia="宋体" w:cs="Times New Roman"/>
                <w:i w:val="0"/>
                <w:iCs w:val="0"/>
                <w:color w:val="000000"/>
                <w:kern w:val="0"/>
                <w:sz w:val="24"/>
                <w:szCs w:val="24"/>
                <w:u w:val="none"/>
                <w:lang w:val="en-US" w:eastAsia="zh-CN" w:bidi="ar"/>
              </w:rPr>
              <w:t>辅助设备发生变动，</w:t>
            </w:r>
            <w:r>
              <w:rPr>
                <w:rFonts w:hint="eastAsia" w:ascii="Times New Roman" w:hAnsi="Times New Roman" w:eastAsia="宋体" w:cs="Times New Roman"/>
                <w:sz w:val="24"/>
                <w:szCs w:val="24"/>
                <w:lang w:val="en-US" w:eastAsia="zh-CN"/>
              </w:rPr>
              <w:t>不影响产能，不新增污染物因子和污染物量，不属于重大变动。</w:t>
            </w:r>
          </w:p>
          <w:p w14:paraId="1B2497BC">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增加2台包装纸设备：1台层绝缘折边机、1台数控液压摆式剪板机</w:t>
            </w:r>
            <w:r>
              <w:rPr>
                <w:rFonts w:hint="eastAsia" w:ascii="Times New Roman" w:hAnsi="Times New Roman" w:eastAsia="宋体" w:cs="Times New Roman"/>
                <w:i w:val="0"/>
                <w:iCs w:val="0"/>
                <w:color w:val="000000"/>
                <w:kern w:val="0"/>
                <w:sz w:val="24"/>
                <w:szCs w:val="24"/>
                <w:u w:val="none"/>
                <w:lang w:val="en-US" w:eastAsia="zh-CN" w:bidi="ar"/>
              </w:rPr>
              <w:t>，作为辅助设备，</w:t>
            </w:r>
            <w:r>
              <w:rPr>
                <w:rFonts w:hint="eastAsia" w:ascii="Times New Roman" w:hAnsi="Times New Roman" w:eastAsia="宋体" w:cs="Times New Roman"/>
                <w:sz w:val="24"/>
                <w:szCs w:val="24"/>
                <w:lang w:val="en-US" w:eastAsia="zh-CN"/>
              </w:rPr>
              <w:t>不影响产能，不新增污染物因子和污染物量，不属于重大变动</w:t>
            </w:r>
            <w:r>
              <w:rPr>
                <w:rFonts w:hint="default" w:ascii="Times New Roman" w:hAnsi="Times New Roman" w:eastAsia="宋体" w:cs="Times New Roman"/>
                <w:b w:val="0"/>
                <w:bCs w:val="0"/>
                <w:color w:val="auto"/>
                <w:sz w:val="24"/>
                <w:szCs w:val="24"/>
                <w:lang w:val="en-US" w:eastAsia="zh-CN"/>
              </w:rPr>
              <w:t>。</w:t>
            </w:r>
          </w:p>
          <w:p w14:paraId="29E2E60C">
            <w:pPr>
              <w:pStyle w:val="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2、公辅及环保工程</w:t>
            </w:r>
          </w:p>
          <w:p w14:paraId="04798A63">
            <w:pPr>
              <w:pStyle w:val="8"/>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cs="Times New Roman"/>
                <w:sz w:val="24"/>
                <w:szCs w:val="24"/>
                <w:lang w:val="en-US" w:eastAsia="zh-CN"/>
              </w:rPr>
              <w:t>第一阶段</w:t>
            </w:r>
            <w:r>
              <w:rPr>
                <w:rFonts w:hint="default" w:ascii="Times New Roman" w:hAnsi="Times New Roman" w:eastAsia="宋体" w:cs="Times New Roman"/>
                <w:sz w:val="24"/>
                <w:szCs w:val="24"/>
              </w:rPr>
              <w:t>公辅及环保工程见表2-</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w:t>
            </w:r>
          </w:p>
          <w:p w14:paraId="0A8D5E60">
            <w:pPr>
              <w:pStyle w:val="8"/>
              <w:tabs>
                <w:tab w:val="left" w:pos="420"/>
                <w:tab w:val="left" w:pos="840"/>
                <w:tab w:val="left" w:pos="1260"/>
                <w:tab w:val="left" w:pos="1680"/>
                <w:tab w:val="left" w:pos="2100"/>
                <w:tab w:val="left" w:pos="2520"/>
                <w:tab w:val="left" w:pos="2940"/>
                <w:tab w:val="left" w:pos="3360"/>
                <w:tab w:val="left" w:pos="3780"/>
                <w:tab w:val="left" w:pos="4200"/>
                <w:tab w:val="center" w:pos="4382"/>
                <w:tab w:val="left" w:pos="4620"/>
                <w:tab w:val="left" w:pos="5040"/>
                <w:tab w:val="left" w:pos="5460"/>
                <w:tab w:val="left" w:pos="5880"/>
                <w:tab w:val="left" w:pos="6300"/>
                <w:tab w:val="left" w:pos="6720"/>
                <w:tab w:val="left" w:pos="7769"/>
              </w:tabs>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 2-</w:t>
            </w:r>
            <w:r>
              <w:rPr>
                <w:rFonts w:hint="eastAsia" w:ascii="Times New Roman" w:hAnsi="Times New Roman" w:cs="Times New Roman"/>
                <w:b/>
                <w:sz w:val="24"/>
                <w:szCs w:val="24"/>
                <w:lang w:val="en-US" w:eastAsia="zh-CN"/>
              </w:rPr>
              <w:t>2</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建设项目</w:t>
            </w:r>
            <w:r>
              <w:rPr>
                <w:rFonts w:hint="eastAsia" w:ascii="Times New Roman" w:hAnsi="Times New Roman" w:cs="Times New Roman"/>
                <w:b/>
                <w:sz w:val="24"/>
                <w:szCs w:val="24"/>
                <w:lang w:val="en-US" w:eastAsia="zh-CN"/>
              </w:rPr>
              <w:t>第一阶段</w:t>
            </w:r>
            <w:r>
              <w:rPr>
                <w:rFonts w:hint="default" w:ascii="Times New Roman" w:hAnsi="Times New Roman" w:eastAsia="宋体" w:cs="Times New Roman"/>
                <w:b/>
                <w:sz w:val="24"/>
                <w:szCs w:val="24"/>
              </w:rPr>
              <w:t>公辅及环保工程表对照表</w:t>
            </w:r>
          </w:p>
          <w:tbl>
            <w:tblPr>
              <w:tblStyle w:val="1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546"/>
              <w:gridCol w:w="2347"/>
              <w:gridCol w:w="2391"/>
              <w:gridCol w:w="2392"/>
            </w:tblGrid>
            <w:tr w14:paraId="459EC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noWrap w:val="0"/>
                  <w:vAlign w:val="center"/>
                </w:tcPr>
                <w:p w14:paraId="3C3C17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类别</w:t>
                  </w:r>
                </w:p>
              </w:tc>
              <w:tc>
                <w:tcPr>
                  <w:tcW w:w="2098" w:type="dxa"/>
                  <w:gridSpan w:val="2"/>
                  <w:noWrap w:val="0"/>
                  <w:vAlign w:val="center"/>
                </w:tcPr>
                <w:p w14:paraId="1CAFDB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建设名称</w:t>
                  </w:r>
                </w:p>
              </w:tc>
              <w:tc>
                <w:tcPr>
                  <w:tcW w:w="1734" w:type="dxa"/>
                  <w:noWrap w:val="0"/>
                  <w:vAlign w:val="center"/>
                </w:tcPr>
                <w:p w14:paraId="41CF69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b/>
                      <w:bCs/>
                      <w:sz w:val="18"/>
                      <w:szCs w:val="18"/>
                    </w:rPr>
                  </w:pPr>
                  <w:r>
                    <w:rPr>
                      <w:rFonts w:ascii="Times New Roman" w:hAnsi="Times New Roman" w:eastAsia="宋体" w:cs="Times New Roman"/>
                      <w:b/>
                      <w:bCs/>
                      <w:sz w:val="18"/>
                      <w:szCs w:val="18"/>
                    </w:rPr>
                    <w:t>设计能力</w:t>
                  </w:r>
                </w:p>
              </w:tc>
              <w:tc>
                <w:tcPr>
                  <w:tcW w:w="1735" w:type="dxa"/>
                  <w:noWrap w:val="0"/>
                  <w:vAlign w:val="center"/>
                </w:tcPr>
                <w:p w14:paraId="063709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一阶段实际能力</w:t>
                  </w:r>
                </w:p>
              </w:tc>
            </w:tr>
            <w:tr w14:paraId="064DE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restart"/>
                  <w:noWrap w:val="0"/>
                  <w:vAlign w:val="center"/>
                </w:tcPr>
                <w:p w14:paraId="067B9A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主体工程</w:t>
                  </w:r>
                </w:p>
              </w:tc>
              <w:tc>
                <w:tcPr>
                  <w:tcW w:w="2098" w:type="dxa"/>
                  <w:gridSpan w:val="2"/>
                  <w:noWrap w:val="0"/>
                  <w:vAlign w:val="center"/>
                </w:tcPr>
                <w:p w14:paraId="240269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变压器组装车间1</w:t>
                  </w:r>
                </w:p>
              </w:tc>
              <w:tc>
                <w:tcPr>
                  <w:tcW w:w="1734" w:type="dxa"/>
                  <w:noWrap w:val="0"/>
                  <w:vAlign w:val="center"/>
                </w:tcPr>
                <w:p w14:paraId="39DF3A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15388.1</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485827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15388.1</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1FD79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65D56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48EF97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变压器组装车间2</w:t>
                  </w:r>
                </w:p>
              </w:tc>
              <w:tc>
                <w:tcPr>
                  <w:tcW w:w="1734" w:type="dxa"/>
                  <w:noWrap w:val="0"/>
                  <w:vAlign w:val="center"/>
                </w:tcPr>
                <w:p w14:paraId="445E16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13288.5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24241B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15388.1</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5AA1E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98E0B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42A70E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变压器组装车间3</w:t>
                  </w:r>
                </w:p>
              </w:tc>
              <w:tc>
                <w:tcPr>
                  <w:tcW w:w="1734" w:type="dxa"/>
                  <w:noWrap w:val="0"/>
                  <w:vAlign w:val="center"/>
                </w:tcPr>
                <w:p w14:paraId="44C99B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15391.8</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056D7F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1DA53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6B7A23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55F337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变压器组装车间4</w:t>
                  </w:r>
                </w:p>
              </w:tc>
              <w:tc>
                <w:tcPr>
                  <w:tcW w:w="1734" w:type="dxa"/>
                  <w:noWrap w:val="0"/>
                  <w:vAlign w:val="center"/>
                </w:tcPr>
                <w:p w14:paraId="58B9A9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10642.1</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6CE436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w:t>
                  </w:r>
                </w:p>
              </w:tc>
            </w:tr>
            <w:tr w14:paraId="36C70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3BB927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7D9A58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变压器组装车间</w:t>
                  </w:r>
                  <w:r>
                    <w:rPr>
                      <w:rFonts w:hint="eastAsia" w:ascii="Times New Roman" w:hAnsi="Times New Roman" w:eastAsia="宋体" w:cs="Times New Roman"/>
                      <w:sz w:val="18"/>
                      <w:szCs w:val="18"/>
                      <w:lang w:val="en-US" w:eastAsia="zh-CN"/>
                    </w:rPr>
                    <w:t>5</w:t>
                  </w:r>
                </w:p>
              </w:tc>
              <w:tc>
                <w:tcPr>
                  <w:tcW w:w="1734" w:type="dxa"/>
                  <w:noWrap w:val="0"/>
                  <w:vAlign w:val="center"/>
                </w:tcPr>
                <w:p w14:paraId="119FFE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735" w:type="dxa"/>
                  <w:noWrap w:val="0"/>
                  <w:vAlign w:val="center"/>
                </w:tcPr>
                <w:p w14:paraId="7D594C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3137.8</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原</w:t>
                  </w:r>
                  <w:r>
                    <w:rPr>
                      <w:rFonts w:hint="eastAsia" w:ascii="Times New Roman" w:hAnsi="Times New Roman" w:eastAsia="宋体" w:cs="Times New Roman"/>
                      <w:sz w:val="18"/>
                      <w:szCs w:val="18"/>
                    </w:rPr>
                    <w:t>仓库2</w:t>
                  </w:r>
                  <w:r>
                    <w:rPr>
                      <w:rFonts w:hint="eastAsia" w:ascii="Times New Roman" w:hAnsi="Times New Roman" w:eastAsia="宋体" w:cs="Times New Roman"/>
                      <w:sz w:val="18"/>
                      <w:szCs w:val="18"/>
                      <w:lang w:eastAsia="zh-CN"/>
                    </w:rPr>
                    <w:t>）</w:t>
                  </w:r>
                </w:p>
              </w:tc>
            </w:tr>
            <w:tr w14:paraId="310DC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restart"/>
                  <w:noWrap w:val="0"/>
                  <w:vAlign w:val="center"/>
                </w:tcPr>
                <w:p w14:paraId="0125BB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贮运工程</w:t>
                  </w:r>
                </w:p>
              </w:tc>
              <w:tc>
                <w:tcPr>
                  <w:tcW w:w="2098" w:type="dxa"/>
                  <w:gridSpan w:val="2"/>
                  <w:noWrap w:val="0"/>
                  <w:vAlign w:val="center"/>
                </w:tcPr>
                <w:p w14:paraId="3CA021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仓库1</w:t>
                  </w:r>
                  <w:r>
                    <w:rPr>
                      <w:rFonts w:hint="eastAsia" w:ascii="Times New Roman" w:hAnsi="Times New Roman" w:eastAsia="宋体" w:cs="Times New Roman"/>
                      <w:sz w:val="18"/>
                      <w:szCs w:val="18"/>
                      <w:lang w:eastAsia="zh-CN"/>
                    </w:rPr>
                    <w:t>、配电室</w:t>
                  </w:r>
                </w:p>
              </w:tc>
              <w:tc>
                <w:tcPr>
                  <w:tcW w:w="1734" w:type="dxa"/>
                  <w:noWrap w:val="0"/>
                  <w:vAlign w:val="center"/>
                </w:tcPr>
                <w:p w14:paraId="1F363D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3187.2</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5E3BB2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3187.2</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78E97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4B3F7F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0E56CD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仓库2</w:t>
                  </w:r>
                </w:p>
              </w:tc>
              <w:tc>
                <w:tcPr>
                  <w:tcW w:w="1734" w:type="dxa"/>
                  <w:noWrap w:val="0"/>
                  <w:vAlign w:val="center"/>
                </w:tcPr>
                <w:p w14:paraId="5A0DFC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3137.8</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vAlign w:val="center"/>
                </w:tcPr>
                <w:p w14:paraId="17A3E9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无</w:t>
                  </w:r>
                </w:p>
              </w:tc>
            </w:tr>
            <w:tr w14:paraId="5DA61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BC448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3730B3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油罐</w:t>
                  </w:r>
                </w:p>
              </w:tc>
              <w:tc>
                <w:tcPr>
                  <w:tcW w:w="1734" w:type="dxa"/>
                  <w:noWrap w:val="0"/>
                  <w:vAlign w:val="center"/>
                </w:tcPr>
                <w:p w14:paraId="3CC70D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10t/个，共2个</w:t>
                  </w:r>
                </w:p>
              </w:tc>
              <w:tc>
                <w:tcPr>
                  <w:tcW w:w="1735" w:type="dxa"/>
                  <w:noWrap w:val="0"/>
                  <w:vAlign w:val="center"/>
                </w:tcPr>
                <w:p w14:paraId="636034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35t/个，共2个</w:t>
                  </w:r>
                </w:p>
              </w:tc>
            </w:tr>
            <w:tr w14:paraId="3526D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12398D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48F249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辅料仓库</w:t>
                  </w:r>
                </w:p>
              </w:tc>
              <w:tc>
                <w:tcPr>
                  <w:tcW w:w="1734" w:type="dxa"/>
                  <w:noWrap w:val="0"/>
                  <w:vAlign w:val="center"/>
                </w:tcPr>
                <w:p w14:paraId="30C7C0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1735" w:type="dxa"/>
                  <w:noWrap w:val="0"/>
                  <w:vAlign w:val="center"/>
                </w:tcPr>
                <w:p w14:paraId="0D807C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70</w:t>
                  </w:r>
                  <w:r>
                    <w:rPr>
                      <w:rFonts w:hint="default" w:ascii="Times New Roman" w:hAnsi="Times New Roman" w:eastAsia="宋体" w:cs="Times New Roman"/>
                      <w:sz w:val="18"/>
                      <w:szCs w:val="18"/>
                      <w:lang w:val="en-US" w:eastAsia="zh-CN"/>
                    </w:rPr>
                    <w:t>m</w:t>
                  </w:r>
                  <w:r>
                    <w:rPr>
                      <w:rFonts w:hint="default" w:ascii="Times New Roman" w:hAnsi="Times New Roman" w:eastAsia="宋体" w:cs="Times New Roman"/>
                      <w:sz w:val="18"/>
                      <w:szCs w:val="18"/>
                      <w:vertAlign w:val="superscript"/>
                      <w:lang w:val="en-US" w:eastAsia="zh-CN"/>
                    </w:rPr>
                    <w:t>2</w:t>
                  </w:r>
                </w:p>
              </w:tc>
            </w:tr>
            <w:tr w14:paraId="65105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restart"/>
                  <w:noWrap w:val="0"/>
                  <w:vAlign w:val="center"/>
                </w:tcPr>
                <w:p w14:paraId="7320FF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公用</w:t>
                  </w:r>
                </w:p>
                <w:p w14:paraId="499EB0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r>
                    <w:rPr>
                      <w:rFonts w:ascii="Times New Roman" w:hAnsi="Times New Roman" w:eastAsia="宋体" w:cs="Times New Roman"/>
                      <w:sz w:val="18"/>
                      <w:szCs w:val="18"/>
                    </w:rPr>
                    <w:t>工程</w:t>
                  </w:r>
                </w:p>
              </w:tc>
              <w:tc>
                <w:tcPr>
                  <w:tcW w:w="2098" w:type="dxa"/>
                  <w:gridSpan w:val="2"/>
                  <w:noWrap w:val="0"/>
                  <w:vAlign w:val="center"/>
                </w:tcPr>
                <w:p w14:paraId="6C1D3D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给水</w:t>
                  </w:r>
                </w:p>
              </w:tc>
              <w:tc>
                <w:tcPr>
                  <w:tcW w:w="1734" w:type="dxa"/>
                  <w:noWrap w:val="0"/>
                  <w:vAlign w:val="center"/>
                </w:tcPr>
                <w:p w14:paraId="211145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31</w:t>
                  </w:r>
                  <w:r>
                    <w:rPr>
                      <w:rFonts w:hint="eastAsia" w:ascii="Times New Roman" w:hAnsi="Times New Roman" w:eastAsia="宋体" w:cs="Times New Roman"/>
                      <w:sz w:val="18"/>
                      <w:szCs w:val="18"/>
                      <w:lang w:val="en-US" w:eastAsia="zh-CN"/>
                    </w:rPr>
                    <w:t>60</w:t>
                  </w:r>
                  <w:r>
                    <w:rPr>
                      <w:rFonts w:hint="eastAsia" w:ascii="Times New Roman" w:hAnsi="Times New Roman" w:eastAsia="宋体" w:cs="Times New Roman"/>
                      <w:sz w:val="18"/>
                      <w:szCs w:val="18"/>
                    </w:rPr>
                    <w:t>.575</w:t>
                  </w:r>
                  <w:r>
                    <w:rPr>
                      <w:rFonts w:ascii="Times New Roman" w:hAnsi="Times New Roman" w:eastAsia="宋体" w:cs="Times New Roman"/>
                      <w:sz w:val="18"/>
                      <w:szCs w:val="18"/>
                    </w:rPr>
                    <w:t>t/a</w:t>
                  </w:r>
                </w:p>
              </w:tc>
              <w:tc>
                <w:tcPr>
                  <w:tcW w:w="1735" w:type="dxa"/>
                  <w:noWrap w:val="0"/>
                  <w:vAlign w:val="center"/>
                </w:tcPr>
                <w:p w14:paraId="08590B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1680</w:t>
                  </w:r>
                  <w:r>
                    <w:rPr>
                      <w:rFonts w:ascii="Times New Roman" w:hAnsi="Times New Roman" w:eastAsia="宋体" w:cs="Times New Roman"/>
                      <w:sz w:val="18"/>
                      <w:szCs w:val="18"/>
                    </w:rPr>
                    <w:t>t/a</w:t>
                  </w:r>
                </w:p>
              </w:tc>
            </w:tr>
            <w:tr w14:paraId="7D999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4241021">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2098" w:type="dxa"/>
                  <w:gridSpan w:val="2"/>
                  <w:noWrap w:val="0"/>
                  <w:vAlign w:val="center"/>
                </w:tcPr>
                <w:p w14:paraId="4D92E3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排水</w:t>
                  </w:r>
                </w:p>
              </w:tc>
              <w:tc>
                <w:tcPr>
                  <w:tcW w:w="1734" w:type="dxa"/>
                  <w:noWrap w:val="0"/>
                  <w:vAlign w:val="center"/>
                </w:tcPr>
                <w:p w14:paraId="2546AE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eastAsia="zh-CN"/>
                    </w:rPr>
                  </w:pPr>
                  <w:r>
                    <w:rPr>
                      <w:rFonts w:ascii="Times New Roman" w:hAnsi="Times New Roman" w:eastAsia="宋体" w:cs="Times New Roman"/>
                      <w:sz w:val="18"/>
                      <w:szCs w:val="18"/>
                    </w:rPr>
                    <w:t>生活污水</w:t>
                  </w:r>
                  <w:r>
                    <w:rPr>
                      <w:rFonts w:hint="eastAsia" w:ascii="Times New Roman" w:hAnsi="Times New Roman" w:eastAsia="宋体" w:cs="Times New Roman"/>
                      <w:sz w:val="18"/>
                      <w:szCs w:val="18"/>
                    </w:rPr>
                    <w:t>1800</w:t>
                  </w:r>
                  <w:r>
                    <w:rPr>
                      <w:rFonts w:ascii="Times New Roman" w:hAnsi="Times New Roman" w:eastAsia="宋体" w:cs="Times New Roman"/>
                      <w:sz w:val="18"/>
                      <w:szCs w:val="18"/>
                    </w:rPr>
                    <w:t>t/a</w:t>
                  </w:r>
                  <w:r>
                    <w:rPr>
                      <w:rFonts w:hint="eastAsia" w:ascii="Times New Roman" w:hAnsi="Times New Roman" w:eastAsia="宋体" w:cs="Times New Roman"/>
                      <w:sz w:val="18"/>
                      <w:szCs w:val="18"/>
                    </w:rPr>
                    <w:t>、食堂废水720t/a</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rPr>
                    <w:t>食</w:t>
                  </w:r>
                  <w:r>
                    <w:rPr>
                      <w:rFonts w:hint="eastAsia" w:ascii="Times New Roman" w:hAnsi="Times New Roman" w:eastAsia="宋体" w:cs="Times New Roman"/>
                      <w:sz w:val="18"/>
                      <w:szCs w:val="18"/>
                      <w:lang w:eastAsia="zh-CN"/>
                    </w:rPr>
                    <w:t>初期雨水</w:t>
                  </w:r>
                  <w:r>
                    <w:rPr>
                      <w:rFonts w:hint="eastAsia" w:ascii="Times New Roman" w:hAnsi="Times New Roman" w:eastAsia="宋体" w:cs="Times New Roman"/>
                      <w:sz w:val="18"/>
                      <w:szCs w:val="18"/>
                      <w:lang w:val="en-US" w:eastAsia="zh-CN"/>
                    </w:rPr>
                    <w:t>2011</w:t>
                  </w:r>
                  <w:r>
                    <w:rPr>
                      <w:rFonts w:hint="eastAsia" w:ascii="Times New Roman" w:hAnsi="Times New Roman" w:eastAsia="宋体" w:cs="Times New Roman"/>
                      <w:sz w:val="18"/>
                      <w:szCs w:val="18"/>
                    </w:rPr>
                    <w:t>t/a</w:t>
                  </w:r>
                </w:p>
              </w:tc>
              <w:tc>
                <w:tcPr>
                  <w:tcW w:w="1735" w:type="dxa"/>
                  <w:noWrap w:val="0"/>
                  <w:vAlign w:val="center"/>
                </w:tcPr>
                <w:p w14:paraId="3D9C34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生活污水</w:t>
                  </w:r>
                  <w:r>
                    <w:rPr>
                      <w:rFonts w:hint="eastAsia" w:ascii="Times New Roman" w:hAnsi="Times New Roman" w:eastAsia="宋体" w:cs="Times New Roman"/>
                      <w:sz w:val="18"/>
                      <w:szCs w:val="18"/>
                      <w:lang w:val="en-US" w:eastAsia="zh-CN"/>
                    </w:rPr>
                    <w:t>960</w:t>
                  </w:r>
                  <w:r>
                    <w:rPr>
                      <w:rFonts w:ascii="Times New Roman" w:hAnsi="Times New Roman" w:eastAsia="宋体" w:cs="Times New Roman"/>
                      <w:sz w:val="18"/>
                      <w:szCs w:val="18"/>
                    </w:rPr>
                    <w:t>t/a</w:t>
                  </w:r>
                  <w:r>
                    <w:rPr>
                      <w:rFonts w:hint="eastAsia" w:ascii="Times New Roman" w:hAnsi="Times New Roman" w:eastAsia="宋体" w:cs="Times New Roman"/>
                      <w:sz w:val="18"/>
                      <w:szCs w:val="18"/>
                    </w:rPr>
                    <w:t>、食堂废水</w:t>
                  </w:r>
                  <w:r>
                    <w:rPr>
                      <w:rFonts w:hint="eastAsia" w:ascii="Times New Roman" w:hAnsi="Times New Roman" w:eastAsia="宋体" w:cs="Times New Roman"/>
                      <w:sz w:val="18"/>
                      <w:szCs w:val="18"/>
                      <w:lang w:val="en-US" w:eastAsia="zh-CN"/>
                    </w:rPr>
                    <w:t>384</w:t>
                  </w:r>
                  <w:r>
                    <w:rPr>
                      <w:rFonts w:hint="eastAsia" w:ascii="Times New Roman" w:hAnsi="Times New Roman" w:eastAsia="宋体" w:cs="Times New Roman"/>
                      <w:sz w:val="18"/>
                      <w:szCs w:val="18"/>
                    </w:rPr>
                    <w:t>t/a</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rPr>
                    <w:t>食</w:t>
                  </w:r>
                  <w:r>
                    <w:rPr>
                      <w:rFonts w:hint="eastAsia" w:ascii="Times New Roman" w:hAnsi="Times New Roman" w:eastAsia="宋体" w:cs="Times New Roman"/>
                      <w:sz w:val="18"/>
                      <w:szCs w:val="18"/>
                      <w:lang w:eastAsia="zh-CN"/>
                    </w:rPr>
                    <w:t>初期雨水</w:t>
                  </w:r>
                  <w:r>
                    <w:rPr>
                      <w:rFonts w:hint="eastAsia" w:ascii="Times New Roman" w:hAnsi="Times New Roman" w:eastAsia="宋体" w:cs="Times New Roman"/>
                      <w:sz w:val="18"/>
                      <w:szCs w:val="18"/>
                      <w:lang w:val="en-US" w:eastAsia="zh-CN"/>
                    </w:rPr>
                    <w:t>2011</w:t>
                  </w:r>
                  <w:r>
                    <w:rPr>
                      <w:rFonts w:hint="eastAsia" w:ascii="Times New Roman" w:hAnsi="Times New Roman" w:eastAsia="宋体" w:cs="Times New Roman"/>
                      <w:sz w:val="18"/>
                      <w:szCs w:val="18"/>
                    </w:rPr>
                    <w:t>t/a</w:t>
                  </w:r>
                </w:p>
              </w:tc>
            </w:tr>
            <w:tr w14:paraId="618B3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6AE2466A">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2098" w:type="dxa"/>
                  <w:gridSpan w:val="2"/>
                  <w:noWrap w:val="0"/>
                  <w:vAlign w:val="center"/>
                </w:tcPr>
                <w:p w14:paraId="704046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供电</w:t>
                  </w:r>
                </w:p>
              </w:tc>
              <w:tc>
                <w:tcPr>
                  <w:tcW w:w="1734" w:type="dxa"/>
                  <w:noWrap w:val="0"/>
                  <w:tcMar>
                    <w:left w:w="0" w:type="dxa"/>
                    <w:right w:w="0" w:type="dxa"/>
                  </w:tcMar>
                  <w:vAlign w:val="center"/>
                </w:tcPr>
                <w:p w14:paraId="5B5DE7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160万度/年</w:t>
                  </w:r>
                </w:p>
              </w:tc>
              <w:tc>
                <w:tcPr>
                  <w:tcW w:w="1735" w:type="dxa"/>
                  <w:noWrap w:val="0"/>
                  <w:tcMar>
                    <w:left w:w="0" w:type="dxa"/>
                    <w:right w:w="0" w:type="dxa"/>
                  </w:tcMar>
                  <w:vAlign w:val="center"/>
                </w:tcPr>
                <w:p w14:paraId="6D360F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w:t>
                  </w:r>
                  <w:r>
                    <w:rPr>
                      <w:rFonts w:hint="eastAsia" w:ascii="Times New Roman" w:hAnsi="Times New Roman" w:eastAsia="宋体" w:cs="Times New Roman"/>
                      <w:sz w:val="18"/>
                      <w:szCs w:val="18"/>
                    </w:rPr>
                    <w:t>万度/年</w:t>
                  </w:r>
                </w:p>
              </w:tc>
            </w:tr>
            <w:tr w14:paraId="0E048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351F7970">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2098" w:type="dxa"/>
                  <w:gridSpan w:val="2"/>
                  <w:noWrap w:val="0"/>
                  <w:vAlign w:val="center"/>
                </w:tcPr>
                <w:p w14:paraId="75FEB8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供气</w:t>
                  </w:r>
                </w:p>
              </w:tc>
              <w:tc>
                <w:tcPr>
                  <w:tcW w:w="1734" w:type="dxa"/>
                  <w:noWrap w:val="0"/>
                  <w:tcMar>
                    <w:left w:w="0" w:type="dxa"/>
                    <w:right w:w="0" w:type="dxa"/>
                  </w:tcMar>
                  <w:vAlign w:val="center"/>
                </w:tcPr>
                <w:p w14:paraId="093617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2.83万/年</w:t>
                  </w:r>
                </w:p>
              </w:tc>
              <w:tc>
                <w:tcPr>
                  <w:tcW w:w="1735" w:type="dxa"/>
                  <w:noWrap w:val="0"/>
                  <w:tcMar>
                    <w:left w:w="0" w:type="dxa"/>
                    <w:right w:w="0" w:type="dxa"/>
                  </w:tcMar>
                  <w:vAlign w:val="center"/>
                </w:tcPr>
                <w:p w14:paraId="0B1944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5B7C3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EEC4044">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2098" w:type="dxa"/>
                  <w:gridSpan w:val="2"/>
                  <w:noWrap w:val="0"/>
                  <w:vAlign w:val="center"/>
                </w:tcPr>
                <w:p w14:paraId="477510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空压系统</w:t>
                  </w:r>
                </w:p>
              </w:tc>
              <w:tc>
                <w:tcPr>
                  <w:tcW w:w="1734" w:type="dxa"/>
                  <w:noWrap w:val="0"/>
                  <w:tcMar>
                    <w:left w:w="0" w:type="dxa"/>
                    <w:right w:w="0" w:type="dxa"/>
                  </w:tcMar>
                  <w:vAlign w:val="center"/>
                </w:tcPr>
                <w:p w14:paraId="5BC0D2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2m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 xml:space="preserve"> /min</w:t>
                  </w:r>
                </w:p>
              </w:tc>
              <w:tc>
                <w:tcPr>
                  <w:tcW w:w="1735" w:type="dxa"/>
                  <w:noWrap w:val="0"/>
                  <w:tcMar>
                    <w:left w:w="0" w:type="dxa"/>
                    <w:right w:w="0" w:type="dxa"/>
                  </w:tcMar>
                  <w:vAlign w:val="center"/>
                </w:tcPr>
                <w:p w14:paraId="4A5C5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9.6</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 xml:space="preserve"> /min</w:t>
                  </w:r>
                </w:p>
              </w:tc>
            </w:tr>
            <w:tr w14:paraId="31F2F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restart"/>
                  <w:noWrap w:val="0"/>
                  <w:vAlign w:val="center"/>
                </w:tcPr>
                <w:p w14:paraId="7BF512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辅助工程</w:t>
                  </w:r>
                </w:p>
              </w:tc>
              <w:tc>
                <w:tcPr>
                  <w:tcW w:w="2098" w:type="dxa"/>
                  <w:gridSpan w:val="2"/>
                  <w:noWrap w:val="0"/>
                  <w:vAlign w:val="center"/>
                </w:tcPr>
                <w:p w14:paraId="7C7E3A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综合楼</w:t>
                  </w:r>
                </w:p>
              </w:tc>
              <w:tc>
                <w:tcPr>
                  <w:tcW w:w="1734" w:type="dxa"/>
                  <w:noWrap w:val="0"/>
                  <w:tcMar>
                    <w:left w:w="0" w:type="dxa"/>
                    <w:right w:w="0" w:type="dxa"/>
                  </w:tcMar>
                  <w:vAlign w:val="center"/>
                </w:tcPr>
                <w:p w14:paraId="5E2632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7545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44A8E6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7545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25D52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9DA4F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5124BA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职工中心</w:t>
                  </w:r>
                </w:p>
              </w:tc>
              <w:tc>
                <w:tcPr>
                  <w:tcW w:w="1734" w:type="dxa"/>
                  <w:noWrap w:val="0"/>
                  <w:tcMar>
                    <w:left w:w="0" w:type="dxa"/>
                    <w:right w:w="0" w:type="dxa"/>
                  </w:tcMar>
                  <w:vAlign w:val="center"/>
                </w:tcPr>
                <w:p w14:paraId="755CBD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4496.5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3B5C80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4496.5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0751B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464AE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71289B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仓库1、配电房</w:t>
                  </w:r>
                </w:p>
              </w:tc>
              <w:tc>
                <w:tcPr>
                  <w:tcW w:w="1734" w:type="dxa"/>
                  <w:noWrap w:val="0"/>
                  <w:tcMar>
                    <w:left w:w="0" w:type="dxa"/>
                    <w:right w:w="0" w:type="dxa"/>
                  </w:tcMar>
                  <w:vAlign w:val="center"/>
                </w:tcPr>
                <w:p w14:paraId="03DE4C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3181.5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550EC5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3181.5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4AFD8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F6738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57CD9C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仓库2</w:t>
                  </w:r>
                </w:p>
              </w:tc>
              <w:tc>
                <w:tcPr>
                  <w:tcW w:w="1734" w:type="dxa"/>
                  <w:noWrap w:val="0"/>
                  <w:tcMar>
                    <w:left w:w="0" w:type="dxa"/>
                    <w:right w:w="0" w:type="dxa"/>
                  </w:tcMar>
                  <w:vAlign w:val="center"/>
                </w:tcPr>
                <w:p w14:paraId="391560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3181.5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547214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0D350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4BBE28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2098" w:type="dxa"/>
                  <w:gridSpan w:val="2"/>
                  <w:noWrap w:val="0"/>
                  <w:vAlign w:val="center"/>
                </w:tcPr>
                <w:p w14:paraId="574BE3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门卫</w:t>
                  </w:r>
                </w:p>
              </w:tc>
              <w:tc>
                <w:tcPr>
                  <w:tcW w:w="1734" w:type="dxa"/>
                  <w:noWrap w:val="0"/>
                  <w:tcMar>
                    <w:left w:w="0" w:type="dxa"/>
                    <w:right w:w="0" w:type="dxa"/>
                  </w:tcMar>
                  <w:vAlign w:val="center"/>
                </w:tcPr>
                <w:p w14:paraId="4B51A4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59</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0A21F6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建筑面积</w:t>
                  </w:r>
                  <w:r>
                    <w:rPr>
                      <w:rFonts w:hint="eastAsia" w:ascii="Times New Roman" w:hAnsi="Times New Roman" w:eastAsia="宋体" w:cs="Times New Roman"/>
                      <w:sz w:val="18"/>
                      <w:szCs w:val="18"/>
                    </w:rPr>
                    <w:t>59</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57161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restart"/>
                  <w:noWrap w:val="0"/>
                  <w:vAlign w:val="center"/>
                </w:tcPr>
                <w:p w14:paraId="698E9F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b/>
                      <w:bCs/>
                      <w:color w:val="FF0000"/>
                      <w:sz w:val="18"/>
                      <w:szCs w:val="18"/>
                    </w:rPr>
                  </w:pPr>
                  <w:r>
                    <w:rPr>
                      <w:rFonts w:ascii="Times New Roman" w:hAnsi="Times New Roman" w:eastAsia="宋体" w:cs="Times New Roman"/>
                      <w:b/>
                      <w:bCs/>
                      <w:sz w:val="18"/>
                      <w:szCs w:val="18"/>
                    </w:rPr>
                    <w:t>环保工程</w:t>
                  </w:r>
                </w:p>
              </w:tc>
              <w:tc>
                <w:tcPr>
                  <w:tcW w:w="2098" w:type="dxa"/>
                  <w:gridSpan w:val="2"/>
                  <w:vMerge w:val="restart"/>
                  <w:noWrap w:val="0"/>
                  <w:vAlign w:val="center"/>
                </w:tcPr>
                <w:p w14:paraId="7F381D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废水</w:t>
                  </w:r>
                </w:p>
              </w:tc>
              <w:tc>
                <w:tcPr>
                  <w:tcW w:w="1734" w:type="dxa"/>
                  <w:noWrap w:val="0"/>
                  <w:tcMar>
                    <w:left w:w="0" w:type="dxa"/>
                    <w:right w:w="0" w:type="dxa"/>
                  </w:tcMar>
                  <w:vAlign w:val="center"/>
                </w:tcPr>
                <w:p w14:paraId="7158C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10m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化粪池</w:t>
                  </w:r>
                </w:p>
              </w:tc>
              <w:tc>
                <w:tcPr>
                  <w:tcW w:w="1735" w:type="dxa"/>
                  <w:noWrap w:val="0"/>
                  <w:tcMar>
                    <w:left w:w="0" w:type="dxa"/>
                    <w:right w:w="0" w:type="dxa"/>
                  </w:tcMar>
                  <w:vAlign w:val="center"/>
                </w:tcPr>
                <w:p w14:paraId="5CA32B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sz w:val="18"/>
                      <w:szCs w:val="18"/>
                    </w:rPr>
                    <w:t>10m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化粪池</w:t>
                  </w:r>
                </w:p>
              </w:tc>
            </w:tr>
            <w:tr w14:paraId="1816A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Merge w:val="continue"/>
                  <w:noWrap w:val="0"/>
                  <w:vAlign w:val="center"/>
                </w:tcPr>
                <w:p w14:paraId="0326B0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2098" w:type="dxa"/>
                  <w:gridSpan w:val="2"/>
                  <w:vMerge w:val="continue"/>
                  <w:noWrap w:val="0"/>
                  <w:vAlign w:val="center"/>
                </w:tcPr>
                <w:p w14:paraId="67E5CD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1734" w:type="dxa"/>
                  <w:noWrap w:val="0"/>
                  <w:tcMar>
                    <w:left w:w="0" w:type="dxa"/>
                    <w:right w:w="0" w:type="dxa"/>
                  </w:tcMar>
                  <w:vAlign w:val="center"/>
                </w:tcPr>
                <w:p w14:paraId="1B61BD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3</w:t>
                  </w:r>
                  <w:r>
                    <w:rPr>
                      <w:rFonts w:hint="eastAsia" w:ascii="Times New Roman" w:hAnsi="Times New Roman" w:eastAsia="宋体" w:cs="Times New Roman"/>
                      <w:sz w:val="18"/>
                      <w:szCs w:val="18"/>
                    </w:rPr>
                    <w:t>隔油</w:t>
                  </w:r>
                  <w:r>
                    <w:rPr>
                      <w:rFonts w:ascii="Times New Roman" w:hAnsi="Times New Roman" w:eastAsia="宋体" w:cs="Times New Roman"/>
                      <w:sz w:val="18"/>
                      <w:szCs w:val="18"/>
                    </w:rPr>
                    <w:t>池</w:t>
                  </w:r>
                </w:p>
              </w:tc>
              <w:tc>
                <w:tcPr>
                  <w:tcW w:w="1735" w:type="dxa"/>
                  <w:noWrap w:val="0"/>
                  <w:tcMar>
                    <w:left w:w="0" w:type="dxa"/>
                    <w:right w:w="0" w:type="dxa"/>
                  </w:tcMar>
                  <w:vAlign w:val="center"/>
                </w:tcPr>
                <w:p w14:paraId="0EC4F9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rPr>
                    <w:t>5</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3</w:t>
                  </w:r>
                  <w:r>
                    <w:rPr>
                      <w:rFonts w:hint="eastAsia" w:ascii="Times New Roman" w:hAnsi="Times New Roman" w:eastAsia="宋体" w:cs="Times New Roman"/>
                      <w:sz w:val="18"/>
                      <w:szCs w:val="18"/>
                    </w:rPr>
                    <w:t>隔油</w:t>
                  </w:r>
                  <w:r>
                    <w:rPr>
                      <w:rFonts w:ascii="Times New Roman" w:hAnsi="Times New Roman" w:eastAsia="宋体" w:cs="Times New Roman"/>
                      <w:sz w:val="18"/>
                      <w:szCs w:val="18"/>
                    </w:rPr>
                    <w:t>池</w:t>
                  </w:r>
                </w:p>
              </w:tc>
            </w:tr>
            <w:tr w14:paraId="4C11D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617DD8A">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restart"/>
                  <w:noWrap w:val="0"/>
                  <w:vAlign w:val="center"/>
                </w:tcPr>
                <w:p w14:paraId="43543B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废气</w:t>
                  </w:r>
                </w:p>
              </w:tc>
              <w:tc>
                <w:tcPr>
                  <w:tcW w:w="1702" w:type="dxa"/>
                  <w:noWrap w:val="0"/>
                  <w:vAlign w:val="center"/>
                </w:tcPr>
                <w:p w14:paraId="5A284D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切割烟尘</w:t>
                  </w:r>
                </w:p>
              </w:tc>
              <w:tc>
                <w:tcPr>
                  <w:tcW w:w="1734" w:type="dxa"/>
                  <w:noWrap w:val="0"/>
                  <w:tcMar>
                    <w:left w:w="0" w:type="dxa"/>
                    <w:right w:w="0" w:type="dxa"/>
                  </w:tcMar>
                  <w:vAlign w:val="center"/>
                </w:tcPr>
                <w:p w14:paraId="32AC35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3</w:t>
                  </w:r>
                  <w:r>
                    <w:rPr>
                      <w:rFonts w:hint="eastAsia" w:ascii="Times New Roman" w:hAnsi="Times New Roman" w:eastAsia="宋体" w:cs="Times New Roman"/>
                      <w:sz w:val="18"/>
                      <w:szCs w:val="18"/>
                    </w:rPr>
                    <w:t>套滤芯除尘器</w:t>
                  </w:r>
                </w:p>
              </w:tc>
              <w:tc>
                <w:tcPr>
                  <w:tcW w:w="1735" w:type="dxa"/>
                  <w:noWrap w:val="0"/>
                  <w:tcMar>
                    <w:left w:w="0" w:type="dxa"/>
                    <w:right w:w="0" w:type="dxa"/>
                  </w:tcMar>
                  <w:vAlign w:val="center"/>
                </w:tcPr>
                <w:p w14:paraId="07A4AA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r>
                    <w:rPr>
                      <w:rFonts w:hint="eastAsia" w:ascii="Times New Roman" w:hAnsi="Times New Roman" w:eastAsia="宋体" w:cs="Times New Roman"/>
                      <w:sz w:val="18"/>
                      <w:szCs w:val="18"/>
                    </w:rPr>
                    <w:t>套滤芯除尘器</w:t>
                  </w:r>
                </w:p>
              </w:tc>
            </w:tr>
            <w:tr w14:paraId="143A9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E51E67B">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65448F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1702" w:type="dxa"/>
                  <w:noWrap w:val="0"/>
                  <w:vAlign w:val="center"/>
                </w:tcPr>
                <w:p w14:paraId="47F89A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切削油雾废气</w:t>
                  </w:r>
                </w:p>
              </w:tc>
              <w:tc>
                <w:tcPr>
                  <w:tcW w:w="1734" w:type="dxa"/>
                  <w:noWrap w:val="0"/>
                  <w:tcMar>
                    <w:left w:w="0" w:type="dxa"/>
                    <w:right w:w="0" w:type="dxa"/>
                  </w:tcMar>
                  <w:vAlign w:val="center"/>
                </w:tcPr>
                <w:p w14:paraId="2E02D9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车间内无组织排放</w:t>
                  </w:r>
                </w:p>
              </w:tc>
              <w:tc>
                <w:tcPr>
                  <w:tcW w:w="1735" w:type="dxa"/>
                  <w:noWrap w:val="0"/>
                  <w:tcMar>
                    <w:left w:w="0" w:type="dxa"/>
                    <w:right w:w="0" w:type="dxa"/>
                  </w:tcMar>
                  <w:vAlign w:val="center"/>
                </w:tcPr>
                <w:p w14:paraId="36188F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78965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5CF5227">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522A9A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1702" w:type="dxa"/>
                  <w:noWrap w:val="0"/>
                  <w:vAlign w:val="center"/>
                </w:tcPr>
                <w:p w14:paraId="2A6718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焊接烟尘</w:t>
                  </w:r>
                </w:p>
              </w:tc>
              <w:tc>
                <w:tcPr>
                  <w:tcW w:w="1734" w:type="dxa"/>
                  <w:noWrap w:val="0"/>
                  <w:tcMar>
                    <w:left w:w="0" w:type="dxa"/>
                    <w:right w:w="0" w:type="dxa"/>
                  </w:tcMar>
                  <w:vAlign w:val="center"/>
                </w:tcPr>
                <w:p w14:paraId="2AEB5B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rPr>
                    <w:t>套移动式焊接烟尘净化器</w:t>
                  </w:r>
                </w:p>
              </w:tc>
              <w:tc>
                <w:tcPr>
                  <w:tcW w:w="1735" w:type="dxa"/>
                  <w:noWrap w:val="0"/>
                  <w:tcMar>
                    <w:left w:w="0" w:type="dxa"/>
                    <w:right w:w="0" w:type="dxa"/>
                  </w:tcMar>
                  <w:vAlign w:val="center"/>
                </w:tcPr>
                <w:p w14:paraId="17D89A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rPr>
                    <w:t>套移动式焊接烟尘净化器</w:t>
                  </w:r>
                </w:p>
              </w:tc>
            </w:tr>
            <w:tr w14:paraId="14C50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342C543">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1E7C65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1702" w:type="dxa"/>
                  <w:noWrap w:val="0"/>
                  <w:vAlign w:val="center"/>
                </w:tcPr>
                <w:p w14:paraId="197852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抛丸烟尘</w:t>
                  </w:r>
                </w:p>
              </w:tc>
              <w:tc>
                <w:tcPr>
                  <w:tcW w:w="1734" w:type="dxa"/>
                  <w:noWrap w:val="0"/>
                  <w:tcMar>
                    <w:left w:w="0" w:type="dxa"/>
                    <w:right w:w="0" w:type="dxa"/>
                  </w:tcMar>
                  <w:vAlign w:val="center"/>
                </w:tcPr>
                <w:p w14:paraId="736139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1套袋式除尘器+15m排气筒DA001排放</w:t>
                  </w:r>
                </w:p>
              </w:tc>
              <w:tc>
                <w:tcPr>
                  <w:tcW w:w="1735" w:type="dxa"/>
                  <w:noWrap w:val="0"/>
                  <w:tcMar>
                    <w:left w:w="0" w:type="dxa"/>
                    <w:right w:w="0" w:type="dxa"/>
                  </w:tcMar>
                  <w:vAlign w:val="center"/>
                </w:tcPr>
                <w:p w14:paraId="549B3E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14:paraId="0E99A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72B8EFEF">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446C7E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p>
              </w:tc>
              <w:tc>
                <w:tcPr>
                  <w:tcW w:w="1702" w:type="dxa"/>
                  <w:noWrap w:val="0"/>
                  <w:vAlign w:val="center"/>
                </w:tcPr>
                <w:p w14:paraId="240265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喷塑粉尘</w:t>
                  </w:r>
                </w:p>
              </w:tc>
              <w:tc>
                <w:tcPr>
                  <w:tcW w:w="1734" w:type="dxa"/>
                  <w:noWrap w:val="0"/>
                  <w:tcMar>
                    <w:left w:w="0" w:type="dxa"/>
                    <w:right w:w="0" w:type="dxa"/>
                  </w:tcMar>
                  <w:vAlign w:val="center"/>
                </w:tcPr>
                <w:p w14:paraId="3188CA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r>
                    <w:rPr>
                      <w:rFonts w:hint="eastAsia" w:ascii="Times New Roman" w:hAnsi="Times New Roman" w:eastAsia="宋体" w:cs="Times New Roman"/>
                      <w:kern w:val="21"/>
                      <w:sz w:val="18"/>
                      <w:szCs w:val="18"/>
                    </w:rPr>
                    <w:t>1套脉冲滤芯除尘器+15m高DA002排气筒</w:t>
                  </w:r>
                </w:p>
              </w:tc>
              <w:tc>
                <w:tcPr>
                  <w:tcW w:w="1735" w:type="dxa"/>
                  <w:noWrap w:val="0"/>
                  <w:tcMar>
                    <w:left w:w="0" w:type="dxa"/>
                    <w:right w:w="0" w:type="dxa"/>
                  </w:tcMar>
                  <w:vAlign w:val="center"/>
                </w:tcPr>
                <w:p w14:paraId="7FABD9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rPr>
                  </w:pPr>
                  <w:r>
                    <w:rPr>
                      <w:rFonts w:hint="eastAsia" w:ascii="Times New Roman" w:hAnsi="Times New Roman" w:eastAsia="宋体" w:cs="Times New Roman"/>
                      <w:sz w:val="18"/>
                      <w:szCs w:val="18"/>
                      <w:lang w:val="en-US" w:eastAsia="zh-CN"/>
                    </w:rPr>
                    <w:t>/</w:t>
                  </w:r>
                </w:p>
              </w:tc>
            </w:tr>
            <w:tr w14:paraId="48E84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498F46D4">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3E9869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4D00B0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固化废气</w:t>
                  </w:r>
                </w:p>
              </w:tc>
              <w:tc>
                <w:tcPr>
                  <w:tcW w:w="1734" w:type="dxa"/>
                  <w:vMerge w:val="restart"/>
                  <w:noWrap w:val="0"/>
                  <w:tcMar>
                    <w:left w:w="0" w:type="dxa"/>
                    <w:right w:w="0" w:type="dxa"/>
                  </w:tcMar>
                  <w:vAlign w:val="center"/>
                </w:tcPr>
                <w:p w14:paraId="6A75B0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r>
                    <w:rPr>
                      <w:rFonts w:hint="eastAsia" w:ascii="Times New Roman" w:hAnsi="Times New Roman" w:eastAsia="宋体" w:cs="Times New Roman"/>
                      <w:kern w:val="21"/>
                      <w:sz w:val="18"/>
                      <w:szCs w:val="18"/>
                    </w:rPr>
                    <w:t>1套</w:t>
                  </w:r>
                  <w:r>
                    <w:rPr>
                      <w:rFonts w:hint="eastAsia" w:ascii="Times New Roman" w:hAnsi="Times New Roman" w:eastAsia="宋体" w:cs="Times New Roman"/>
                      <w:kern w:val="21"/>
                      <w:sz w:val="18"/>
                      <w:szCs w:val="18"/>
                      <w:lang w:eastAsia="zh-CN"/>
                    </w:rPr>
                    <w:t>冷却器</w:t>
                  </w:r>
                  <w:r>
                    <w:rPr>
                      <w:rFonts w:hint="eastAsia" w:ascii="Times New Roman" w:hAnsi="Times New Roman" w:eastAsia="宋体" w:cs="Times New Roman"/>
                      <w:kern w:val="21"/>
                      <w:sz w:val="18"/>
                      <w:szCs w:val="18"/>
                    </w:rPr>
                    <w:t>+二级活性炭吸附装置+15m高DA003排气筒</w:t>
                  </w:r>
                </w:p>
              </w:tc>
              <w:tc>
                <w:tcPr>
                  <w:tcW w:w="1735" w:type="dxa"/>
                  <w:vMerge w:val="restart"/>
                  <w:noWrap w:val="0"/>
                  <w:tcMar>
                    <w:left w:w="0" w:type="dxa"/>
                    <w:right w:w="0" w:type="dxa"/>
                  </w:tcMar>
                  <w:vAlign w:val="center"/>
                </w:tcPr>
                <w:p w14:paraId="7FF04F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rPr>
                  </w:pPr>
                  <w:r>
                    <w:rPr>
                      <w:rFonts w:hint="eastAsia" w:ascii="Times New Roman" w:hAnsi="Times New Roman" w:eastAsia="宋体" w:cs="Times New Roman"/>
                      <w:sz w:val="18"/>
                      <w:szCs w:val="18"/>
                      <w:lang w:val="en-US" w:eastAsia="zh-CN"/>
                    </w:rPr>
                    <w:t>/</w:t>
                  </w:r>
                </w:p>
              </w:tc>
            </w:tr>
            <w:tr w14:paraId="539B7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0248DD83">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5E315E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3AF814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天然气燃烧废气（固化）</w:t>
                  </w:r>
                </w:p>
              </w:tc>
              <w:tc>
                <w:tcPr>
                  <w:tcW w:w="1734" w:type="dxa"/>
                  <w:vMerge w:val="continue"/>
                  <w:noWrap w:val="0"/>
                  <w:tcMar>
                    <w:left w:w="0" w:type="dxa"/>
                    <w:right w:w="0" w:type="dxa"/>
                  </w:tcMar>
                  <w:vAlign w:val="center"/>
                </w:tcPr>
                <w:p w14:paraId="221A50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p>
              </w:tc>
              <w:tc>
                <w:tcPr>
                  <w:tcW w:w="1735" w:type="dxa"/>
                  <w:vMerge w:val="continue"/>
                  <w:noWrap w:val="0"/>
                  <w:tcMar>
                    <w:left w:w="0" w:type="dxa"/>
                    <w:right w:w="0" w:type="dxa"/>
                  </w:tcMar>
                  <w:vAlign w:val="center"/>
                </w:tcPr>
                <w:p w14:paraId="0743EF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p>
              </w:tc>
            </w:tr>
            <w:tr w14:paraId="320F7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664A6EC7">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0EA7A7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39B2E4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涂装废气（调漆、浸漆、刷漆、喷漆、晾干废气）</w:t>
                  </w:r>
                </w:p>
              </w:tc>
              <w:tc>
                <w:tcPr>
                  <w:tcW w:w="1734" w:type="dxa"/>
                  <w:noWrap w:val="0"/>
                  <w:tcMar>
                    <w:left w:w="0" w:type="dxa"/>
                    <w:right w:w="0" w:type="dxa"/>
                  </w:tcMar>
                  <w:vAlign w:val="center"/>
                </w:tcPr>
                <w:p w14:paraId="35DEE4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r>
                    <w:rPr>
                      <w:rFonts w:hint="eastAsia" w:ascii="Times New Roman" w:hAnsi="Times New Roman" w:eastAsia="宋体" w:cs="Times New Roman"/>
                      <w:kern w:val="21"/>
                      <w:sz w:val="18"/>
                      <w:szCs w:val="18"/>
                    </w:rPr>
                    <w:t>1套干式过滤+二级活性炭吸附装置+15m高DA004排气筒</w:t>
                  </w:r>
                </w:p>
              </w:tc>
              <w:tc>
                <w:tcPr>
                  <w:tcW w:w="1735" w:type="dxa"/>
                  <w:noWrap w:val="0"/>
                  <w:tcMar>
                    <w:left w:w="0" w:type="dxa"/>
                    <w:right w:w="0" w:type="dxa"/>
                  </w:tcMar>
                  <w:vAlign w:val="center"/>
                </w:tcPr>
                <w:p w14:paraId="487D24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rPr>
                  </w:pPr>
                  <w:r>
                    <w:rPr>
                      <w:rFonts w:hint="eastAsia" w:ascii="Times New Roman" w:hAnsi="Times New Roman" w:eastAsia="宋体" w:cs="Times New Roman"/>
                      <w:sz w:val="18"/>
                      <w:szCs w:val="18"/>
                      <w:lang w:val="en-US" w:eastAsia="zh-CN"/>
                    </w:rPr>
                    <w:t>/</w:t>
                  </w:r>
                </w:p>
              </w:tc>
            </w:tr>
            <w:tr w14:paraId="48867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6F291F16">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3B28B6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7BDA17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浇注烘干废气</w:t>
                  </w:r>
                </w:p>
              </w:tc>
              <w:tc>
                <w:tcPr>
                  <w:tcW w:w="1734" w:type="dxa"/>
                  <w:noWrap w:val="0"/>
                  <w:tcMar>
                    <w:left w:w="0" w:type="dxa"/>
                    <w:right w:w="0" w:type="dxa"/>
                  </w:tcMar>
                  <w:vAlign w:val="center"/>
                </w:tcPr>
                <w:p w14:paraId="4B485B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r>
                    <w:rPr>
                      <w:rFonts w:hint="eastAsia" w:ascii="Times New Roman" w:hAnsi="Times New Roman" w:eastAsia="宋体" w:cs="Times New Roman"/>
                      <w:kern w:val="21"/>
                      <w:sz w:val="18"/>
                      <w:szCs w:val="18"/>
                    </w:rPr>
                    <w:t>1套</w:t>
                  </w:r>
                  <w:r>
                    <w:rPr>
                      <w:rFonts w:hint="eastAsia" w:ascii="Times New Roman" w:hAnsi="Times New Roman" w:eastAsia="宋体" w:cs="Times New Roman"/>
                      <w:kern w:val="21"/>
                      <w:sz w:val="18"/>
                      <w:szCs w:val="18"/>
                      <w:lang w:eastAsia="zh-CN"/>
                    </w:rPr>
                    <w:t>冷却器</w:t>
                  </w:r>
                  <w:r>
                    <w:rPr>
                      <w:rFonts w:hint="eastAsia" w:ascii="Times New Roman" w:hAnsi="Times New Roman" w:eastAsia="宋体" w:cs="Times New Roman"/>
                      <w:kern w:val="21"/>
                      <w:sz w:val="18"/>
                      <w:szCs w:val="18"/>
                    </w:rPr>
                    <w:t>+二级活性炭吸附装置+15m高DA005排气筒</w:t>
                  </w:r>
                </w:p>
              </w:tc>
              <w:tc>
                <w:tcPr>
                  <w:tcW w:w="1735" w:type="dxa"/>
                  <w:noWrap w:val="0"/>
                  <w:tcMar>
                    <w:left w:w="0" w:type="dxa"/>
                    <w:right w:w="0" w:type="dxa"/>
                  </w:tcMar>
                  <w:vAlign w:val="center"/>
                </w:tcPr>
                <w:p w14:paraId="40369B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rPr>
                  </w:pPr>
                  <w:r>
                    <w:rPr>
                      <w:rFonts w:hint="eastAsia" w:ascii="Times New Roman" w:hAnsi="Times New Roman" w:eastAsia="宋体" w:cs="Times New Roman"/>
                      <w:kern w:val="21"/>
                      <w:sz w:val="18"/>
                      <w:szCs w:val="18"/>
                      <w:lang w:val="en-US" w:eastAsia="zh-CN"/>
                    </w:rPr>
                    <w:t>浇注废气：1套</w:t>
                  </w:r>
                  <w:r>
                    <w:rPr>
                      <w:rFonts w:hint="eastAsia" w:ascii="Times New Roman" w:hAnsi="Times New Roman" w:eastAsia="宋体" w:cs="Times New Roman"/>
                      <w:kern w:val="21"/>
                      <w:sz w:val="18"/>
                      <w:szCs w:val="18"/>
                    </w:rPr>
                    <w:t>二级活性炭吸附装置+15m高DA00</w:t>
                  </w:r>
                  <w:r>
                    <w:rPr>
                      <w:rFonts w:hint="eastAsia" w:ascii="Times New Roman" w:hAnsi="Times New Roman" w:eastAsia="宋体" w:cs="Times New Roman"/>
                      <w:kern w:val="21"/>
                      <w:sz w:val="18"/>
                      <w:szCs w:val="18"/>
                      <w:lang w:val="en-US" w:eastAsia="zh-CN"/>
                    </w:rPr>
                    <w:t>2</w:t>
                  </w:r>
                  <w:r>
                    <w:rPr>
                      <w:rFonts w:hint="eastAsia" w:ascii="Times New Roman" w:hAnsi="Times New Roman" w:eastAsia="宋体" w:cs="Times New Roman"/>
                      <w:kern w:val="21"/>
                      <w:sz w:val="18"/>
                      <w:szCs w:val="18"/>
                    </w:rPr>
                    <w:t>排气筒</w:t>
                  </w:r>
                  <w:r>
                    <w:rPr>
                      <w:rFonts w:hint="eastAsia" w:ascii="Times New Roman" w:hAnsi="Times New Roman" w:eastAsia="宋体" w:cs="Times New Roman"/>
                      <w:kern w:val="21"/>
                      <w:sz w:val="18"/>
                      <w:szCs w:val="18"/>
                      <w:lang w:eastAsia="zh-CN"/>
                    </w:rPr>
                    <w:t>，</w:t>
                  </w:r>
                  <w:r>
                    <w:rPr>
                      <w:rFonts w:hint="eastAsia" w:ascii="Times New Roman" w:hAnsi="Times New Roman" w:eastAsia="宋体" w:cs="Times New Roman"/>
                      <w:kern w:val="21"/>
                      <w:sz w:val="18"/>
                      <w:szCs w:val="18"/>
                      <w:lang w:val="en-US" w:eastAsia="zh-CN"/>
                    </w:rPr>
                    <w:t>烘干废气：</w:t>
                  </w:r>
                  <w:r>
                    <w:rPr>
                      <w:rFonts w:hint="eastAsia" w:ascii="Times New Roman" w:hAnsi="Times New Roman" w:eastAsia="宋体" w:cs="Times New Roman"/>
                      <w:kern w:val="21"/>
                      <w:sz w:val="18"/>
                      <w:szCs w:val="18"/>
                    </w:rPr>
                    <w:t>1套</w:t>
                  </w:r>
                  <w:r>
                    <w:rPr>
                      <w:rFonts w:hint="eastAsia" w:ascii="Times New Roman" w:hAnsi="Times New Roman" w:eastAsia="宋体" w:cs="Times New Roman"/>
                      <w:kern w:val="21"/>
                      <w:sz w:val="18"/>
                      <w:szCs w:val="18"/>
                      <w:lang w:eastAsia="zh-CN"/>
                    </w:rPr>
                    <w:t>冷却器</w:t>
                  </w:r>
                  <w:r>
                    <w:rPr>
                      <w:rFonts w:hint="eastAsia" w:ascii="Times New Roman" w:hAnsi="Times New Roman" w:eastAsia="宋体" w:cs="Times New Roman"/>
                      <w:kern w:val="21"/>
                      <w:sz w:val="18"/>
                      <w:szCs w:val="18"/>
                    </w:rPr>
                    <w:t>+二级活性炭吸附装置+15m高DA00</w:t>
                  </w:r>
                  <w:r>
                    <w:rPr>
                      <w:rFonts w:hint="eastAsia" w:ascii="Times New Roman" w:hAnsi="Times New Roman" w:eastAsia="宋体" w:cs="Times New Roman"/>
                      <w:kern w:val="21"/>
                      <w:sz w:val="18"/>
                      <w:szCs w:val="18"/>
                      <w:lang w:val="en-US" w:eastAsia="zh-CN"/>
                    </w:rPr>
                    <w:t>2</w:t>
                  </w:r>
                  <w:r>
                    <w:rPr>
                      <w:rFonts w:hint="eastAsia" w:ascii="Times New Roman" w:hAnsi="Times New Roman" w:eastAsia="宋体" w:cs="Times New Roman"/>
                      <w:kern w:val="21"/>
                      <w:sz w:val="18"/>
                      <w:szCs w:val="18"/>
                    </w:rPr>
                    <w:t>排气筒</w:t>
                  </w:r>
                </w:p>
              </w:tc>
            </w:tr>
            <w:tr w14:paraId="1FBC2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373932F2">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1C2C68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4F3FF8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危废仓库废气</w:t>
                  </w:r>
                </w:p>
              </w:tc>
              <w:tc>
                <w:tcPr>
                  <w:tcW w:w="1734" w:type="dxa"/>
                  <w:noWrap w:val="0"/>
                  <w:tcMar>
                    <w:left w:w="0" w:type="dxa"/>
                    <w:right w:w="0" w:type="dxa"/>
                  </w:tcMar>
                  <w:vAlign w:val="center"/>
                </w:tcPr>
                <w:p w14:paraId="79A2CA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1"/>
                      <w:sz w:val="18"/>
                      <w:szCs w:val="18"/>
                    </w:rPr>
                  </w:pPr>
                  <w:r>
                    <w:rPr>
                      <w:rFonts w:hint="eastAsia" w:ascii="Times New Roman" w:hAnsi="Times New Roman" w:eastAsia="宋体" w:cs="Times New Roman"/>
                      <w:kern w:val="21"/>
                      <w:sz w:val="18"/>
                      <w:szCs w:val="18"/>
                    </w:rPr>
                    <w:t>单级活性炭吸附装置+15m高DA006排气筒</w:t>
                  </w:r>
                </w:p>
              </w:tc>
              <w:tc>
                <w:tcPr>
                  <w:tcW w:w="1735" w:type="dxa"/>
                  <w:noWrap w:val="0"/>
                  <w:tcMar>
                    <w:left w:w="0" w:type="dxa"/>
                    <w:right w:w="0" w:type="dxa"/>
                  </w:tcMar>
                  <w:vAlign w:val="center"/>
                </w:tcPr>
                <w:p w14:paraId="7437B9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rPr>
                  </w:pPr>
                  <w:r>
                    <w:rPr>
                      <w:rFonts w:hint="eastAsia" w:ascii="Times New Roman" w:hAnsi="Times New Roman" w:eastAsia="宋体" w:cs="Times New Roman"/>
                      <w:kern w:val="21"/>
                      <w:sz w:val="18"/>
                      <w:szCs w:val="18"/>
                      <w:lang w:val="en-US" w:eastAsia="zh-CN"/>
                    </w:rPr>
                    <w:t>二级</w:t>
                  </w:r>
                  <w:r>
                    <w:rPr>
                      <w:rFonts w:hint="eastAsia" w:ascii="Times New Roman" w:hAnsi="Times New Roman" w:eastAsia="宋体" w:cs="Times New Roman"/>
                      <w:kern w:val="21"/>
                      <w:sz w:val="18"/>
                      <w:szCs w:val="18"/>
                    </w:rPr>
                    <w:t>活性炭吸附装置+15m高DA00</w:t>
                  </w:r>
                  <w:r>
                    <w:rPr>
                      <w:rFonts w:hint="eastAsia" w:ascii="Times New Roman" w:hAnsi="Times New Roman" w:eastAsia="宋体" w:cs="Times New Roman"/>
                      <w:kern w:val="21"/>
                      <w:sz w:val="18"/>
                      <w:szCs w:val="18"/>
                      <w:lang w:val="en-US" w:eastAsia="zh-CN"/>
                    </w:rPr>
                    <w:t>3</w:t>
                  </w:r>
                  <w:r>
                    <w:rPr>
                      <w:rFonts w:hint="eastAsia" w:ascii="Times New Roman" w:hAnsi="Times New Roman" w:eastAsia="宋体" w:cs="Times New Roman"/>
                      <w:kern w:val="21"/>
                      <w:sz w:val="18"/>
                      <w:szCs w:val="18"/>
                    </w:rPr>
                    <w:t>排气筒</w:t>
                  </w:r>
                </w:p>
              </w:tc>
            </w:tr>
            <w:tr w14:paraId="1F4F8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543EF1BE">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001CB0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79C1F8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打磨废气</w:t>
                  </w:r>
                </w:p>
              </w:tc>
              <w:tc>
                <w:tcPr>
                  <w:tcW w:w="1734" w:type="dxa"/>
                  <w:noWrap w:val="0"/>
                  <w:tcMar>
                    <w:left w:w="0" w:type="dxa"/>
                    <w:right w:w="0" w:type="dxa"/>
                  </w:tcMar>
                  <w:vAlign w:val="center"/>
                </w:tcPr>
                <w:p w14:paraId="7AF4DB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lang w:val="en-US" w:eastAsia="zh-CN"/>
                    </w:rPr>
                  </w:pPr>
                  <w:r>
                    <w:rPr>
                      <w:rFonts w:hint="eastAsia" w:ascii="Times New Roman" w:hAnsi="Times New Roman" w:eastAsia="宋体" w:cs="Times New Roman"/>
                      <w:kern w:val="21"/>
                      <w:sz w:val="18"/>
                      <w:szCs w:val="18"/>
                      <w:lang w:val="en-US" w:eastAsia="zh-CN"/>
                    </w:rPr>
                    <w:t>/</w:t>
                  </w:r>
                </w:p>
              </w:tc>
              <w:tc>
                <w:tcPr>
                  <w:tcW w:w="1735" w:type="dxa"/>
                  <w:noWrap w:val="0"/>
                  <w:tcMar>
                    <w:left w:w="0" w:type="dxa"/>
                    <w:right w:w="0" w:type="dxa"/>
                  </w:tcMar>
                  <w:vAlign w:val="center"/>
                </w:tcPr>
                <w:p w14:paraId="35691B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21"/>
                      <w:sz w:val="18"/>
                      <w:szCs w:val="18"/>
                      <w:lang w:val="en-US" w:eastAsia="zh-CN"/>
                    </w:rPr>
                  </w:pPr>
                  <w:r>
                    <w:rPr>
                      <w:rFonts w:hint="eastAsia" w:ascii="Times New Roman" w:hAnsi="Times New Roman" w:eastAsia="宋体" w:cs="Times New Roman"/>
                      <w:kern w:val="21"/>
                      <w:sz w:val="18"/>
                      <w:szCs w:val="18"/>
                    </w:rPr>
                    <w:t>1套</w:t>
                  </w:r>
                  <w:r>
                    <w:rPr>
                      <w:rFonts w:hint="eastAsia" w:ascii="Times New Roman" w:hAnsi="Times New Roman" w:eastAsia="宋体" w:cs="Times New Roman"/>
                      <w:kern w:val="21"/>
                      <w:sz w:val="18"/>
                      <w:szCs w:val="18"/>
                      <w:lang w:val="en-US" w:eastAsia="zh-CN"/>
                    </w:rPr>
                    <w:t>脉冲除尘器</w:t>
                  </w:r>
                  <w:r>
                    <w:rPr>
                      <w:rFonts w:hint="eastAsia" w:ascii="Times New Roman" w:hAnsi="Times New Roman" w:eastAsia="宋体" w:cs="Times New Roman"/>
                      <w:kern w:val="21"/>
                      <w:sz w:val="18"/>
                      <w:szCs w:val="18"/>
                    </w:rPr>
                    <w:t>+15m高DA00</w:t>
                  </w:r>
                  <w:r>
                    <w:rPr>
                      <w:rFonts w:hint="eastAsia" w:ascii="Times New Roman" w:hAnsi="Times New Roman" w:eastAsia="宋体" w:cs="Times New Roman"/>
                      <w:kern w:val="21"/>
                      <w:sz w:val="18"/>
                      <w:szCs w:val="18"/>
                      <w:lang w:val="en-US" w:eastAsia="zh-CN"/>
                    </w:rPr>
                    <w:t>1</w:t>
                  </w:r>
                  <w:r>
                    <w:rPr>
                      <w:rFonts w:hint="eastAsia" w:ascii="Times New Roman" w:hAnsi="Times New Roman" w:eastAsia="宋体" w:cs="Times New Roman"/>
                      <w:kern w:val="21"/>
                      <w:sz w:val="18"/>
                      <w:szCs w:val="18"/>
                    </w:rPr>
                    <w:t>排气筒</w:t>
                  </w:r>
                </w:p>
              </w:tc>
            </w:tr>
            <w:tr w14:paraId="6F0E8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2A0A44C9">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2098" w:type="dxa"/>
                  <w:gridSpan w:val="2"/>
                  <w:noWrap w:val="0"/>
                  <w:vAlign w:val="center"/>
                </w:tcPr>
                <w:p w14:paraId="5542A0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噪声</w:t>
                  </w:r>
                </w:p>
              </w:tc>
              <w:tc>
                <w:tcPr>
                  <w:tcW w:w="1734" w:type="dxa"/>
                  <w:noWrap w:val="0"/>
                  <w:tcMar>
                    <w:left w:w="0" w:type="dxa"/>
                    <w:right w:w="0" w:type="dxa"/>
                  </w:tcMar>
                  <w:vAlign w:val="center"/>
                </w:tcPr>
                <w:p w14:paraId="4C29FB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基础减振、隔声等，降噪量</w:t>
                  </w:r>
                  <w:r>
                    <w:rPr>
                      <w:rFonts w:hint="eastAsia" w:ascii="Times New Roman" w:hAnsi="Times New Roman" w:eastAsia="宋体" w:cs="Times New Roman"/>
                      <w:sz w:val="18"/>
                      <w:szCs w:val="18"/>
                    </w:rPr>
                    <w:t>10-25</w:t>
                  </w:r>
                  <w:r>
                    <w:rPr>
                      <w:rFonts w:ascii="Times New Roman" w:hAnsi="Times New Roman" w:eastAsia="宋体" w:cs="Times New Roman"/>
                      <w:sz w:val="18"/>
                      <w:szCs w:val="18"/>
                    </w:rPr>
                    <w:t>dB</w:t>
                  </w:r>
                  <w:r>
                    <w:rPr>
                      <w:rFonts w:hint="eastAsia" w:ascii="Times New Roman" w:hAnsi="Times New Roman" w:eastAsia="宋体" w:cs="Times New Roman"/>
                      <w:sz w:val="18"/>
                      <w:szCs w:val="18"/>
                    </w:rPr>
                    <w:t>（A）</w:t>
                  </w:r>
                </w:p>
              </w:tc>
              <w:tc>
                <w:tcPr>
                  <w:tcW w:w="1735" w:type="dxa"/>
                  <w:noWrap w:val="0"/>
                  <w:tcMar>
                    <w:left w:w="0" w:type="dxa"/>
                    <w:right w:w="0" w:type="dxa"/>
                  </w:tcMar>
                  <w:vAlign w:val="center"/>
                </w:tcPr>
                <w:p w14:paraId="26FB65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基础减振、隔声等</w:t>
                  </w:r>
                </w:p>
              </w:tc>
            </w:tr>
            <w:tr w14:paraId="0B872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49E30C67">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restart"/>
                  <w:noWrap w:val="0"/>
                  <w:vAlign w:val="center"/>
                </w:tcPr>
                <w:p w14:paraId="3EAC06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固废</w:t>
                  </w:r>
                </w:p>
              </w:tc>
              <w:tc>
                <w:tcPr>
                  <w:tcW w:w="1702" w:type="dxa"/>
                  <w:noWrap w:val="0"/>
                  <w:vAlign w:val="center"/>
                </w:tcPr>
                <w:p w14:paraId="73D4C5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一般固废</w:t>
                  </w:r>
                  <w:r>
                    <w:rPr>
                      <w:rFonts w:hint="eastAsia" w:ascii="Times New Roman" w:hAnsi="Times New Roman" w:eastAsia="宋体" w:cs="Times New Roman"/>
                      <w:sz w:val="18"/>
                      <w:szCs w:val="18"/>
                    </w:rPr>
                    <w:t>仓库</w:t>
                  </w:r>
                </w:p>
              </w:tc>
              <w:tc>
                <w:tcPr>
                  <w:tcW w:w="1734" w:type="dxa"/>
                  <w:noWrap w:val="0"/>
                  <w:tcMar>
                    <w:left w:w="0" w:type="dxa"/>
                    <w:right w:w="0" w:type="dxa"/>
                  </w:tcMar>
                  <w:vAlign w:val="center"/>
                </w:tcPr>
                <w:p w14:paraId="554F94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位于</w:t>
                  </w:r>
                  <w:r>
                    <w:rPr>
                      <w:rFonts w:hint="eastAsia" w:ascii="Times New Roman" w:hAnsi="Times New Roman" w:eastAsia="宋体" w:cs="Times New Roman"/>
                      <w:sz w:val="18"/>
                      <w:szCs w:val="18"/>
                    </w:rPr>
                    <w:t>变压器组装车间</w:t>
                  </w:r>
                  <w:r>
                    <w:rPr>
                      <w:rFonts w:hint="eastAsia" w:ascii="Times New Roman" w:hAnsi="Times New Roman" w:eastAsia="宋体" w:cs="Times New Roman"/>
                      <w:sz w:val="18"/>
                      <w:szCs w:val="18"/>
                      <w:lang w:eastAsia="zh-CN"/>
                    </w:rPr>
                    <w:t>一</w:t>
                  </w:r>
                  <w:r>
                    <w:rPr>
                      <w:rFonts w:hint="eastAsia" w:ascii="Times New Roman" w:hAnsi="Times New Roman" w:eastAsia="宋体" w:cs="Times New Roman"/>
                      <w:sz w:val="18"/>
                      <w:szCs w:val="18"/>
                    </w:rPr>
                    <w:t>，10</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7445DB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位于</w:t>
                  </w:r>
                  <w:r>
                    <w:rPr>
                      <w:rFonts w:hint="eastAsia" w:ascii="Times New Roman" w:hAnsi="Times New Roman" w:eastAsia="宋体" w:cs="Times New Roman"/>
                      <w:sz w:val="18"/>
                      <w:szCs w:val="18"/>
                      <w:lang w:val="en-US" w:eastAsia="zh-CN"/>
                    </w:rPr>
                    <w:t>厂区东北侧</w:t>
                  </w:r>
                  <w:r>
                    <w:rPr>
                      <w:rFonts w:hint="eastAsia"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7</w:t>
                  </w:r>
                  <w:r>
                    <w:rPr>
                      <w:rFonts w:hint="eastAsia" w:ascii="Times New Roman" w:hAnsi="Times New Roman" w:eastAsia="宋体" w:cs="Times New Roman"/>
                      <w:sz w:val="18"/>
                      <w:szCs w:val="18"/>
                    </w:rPr>
                    <w:t>0</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5D53F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3CC374EA">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63F8B1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color w:val="FF0000"/>
                      <w:sz w:val="18"/>
                      <w:szCs w:val="18"/>
                    </w:rPr>
                  </w:pPr>
                </w:p>
              </w:tc>
              <w:tc>
                <w:tcPr>
                  <w:tcW w:w="1702" w:type="dxa"/>
                  <w:noWrap w:val="0"/>
                  <w:vAlign w:val="center"/>
                </w:tcPr>
                <w:p w14:paraId="47D4FE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危废</w:t>
                  </w:r>
                  <w:r>
                    <w:rPr>
                      <w:rFonts w:hint="eastAsia" w:ascii="Times New Roman" w:hAnsi="Times New Roman" w:eastAsia="宋体" w:cs="Times New Roman"/>
                      <w:sz w:val="18"/>
                      <w:szCs w:val="18"/>
                    </w:rPr>
                    <w:t>仓库</w:t>
                  </w:r>
                </w:p>
              </w:tc>
              <w:tc>
                <w:tcPr>
                  <w:tcW w:w="1734" w:type="dxa"/>
                  <w:noWrap w:val="0"/>
                  <w:tcMar>
                    <w:left w:w="0" w:type="dxa"/>
                    <w:right w:w="0" w:type="dxa"/>
                  </w:tcMar>
                  <w:vAlign w:val="center"/>
                </w:tcPr>
                <w:p w14:paraId="74346B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位于</w:t>
                  </w:r>
                  <w:r>
                    <w:rPr>
                      <w:rFonts w:hint="eastAsia" w:ascii="Times New Roman" w:hAnsi="Times New Roman" w:eastAsia="宋体" w:cs="Times New Roman"/>
                      <w:sz w:val="18"/>
                      <w:szCs w:val="18"/>
                    </w:rPr>
                    <w:t>厂区北侧</w:t>
                  </w:r>
                  <w:r>
                    <w:rPr>
                      <w:rFonts w:ascii="Times New Roman" w:hAnsi="Times New Roman" w:eastAsia="宋体" w:cs="Times New Roman"/>
                      <w:sz w:val="18"/>
                      <w:szCs w:val="18"/>
                    </w:rPr>
                    <w:t>，</w:t>
                  </w:r>
                  <w:r>
                    <w:rPr>
                      <w:rFonts w:hint="eastAsia" w:ascii="Times New Roman" w:hAnsi="Times New Roman" w:eastAsia="宋体" w:cs="Times New Roman"/>
                      <w:sz w:val="18"/>
                      <w:szCs w:val="18"/>
                    </w:rPr>
                    <w:t>40</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c>
                <w:tcPr>
                  <w:tcW w:w="1735" w:type="dxa"/>
                  <w:noWrap w:val="0"/>
                  <w:tcMar>
                    <w:left w:w="0" w:type="dxa"/>
                    <w:right w:w="0" w:type="dxa"/>
                  </w:tcMar>
                  <w:vAlign w:val="center"/>
                </w:tcPr>
                <w:p w14:paraId="6C05CC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位于</w:t>
                  </w:r>
                  <w:r>
                    <w:rPr>
                      <w:rFonts w:hint="eastAsia" w:ascii="Times New Roman" w:hAnsi="Times New Roman" w:eastAsia="宋体" w:cs="Times New Roman"/>
                      <w:sz w:val="18"/>
                      <w:szCs w:val="18"/>
                    </w:rPr>
                    <w:t>厂区北侧</w:t>
                  </w:r>
                  <w:r>
                    <w:rPr>
                      <w:rFonts w:ascii="Times New Roman" w:hAnsi="Times New Roman" w:eastAsia="宋体" w:cs="Times New Roman"/>
                      <w:sz w:val="18"/>
                      <w:szCs w:val="18"/>
                    </w:rPr>
                    <w:t>，</w:t>
                  </w:r>
                  <w:r>
                    <w:rPr>
                      <w:rFonts w:hint="eastAsia" w:ascii="Times New Roman" w:hAnsi="Times New Roman" w:eastAsia="宋体" w:cs="Times New Roman"/>
                      <w:sz w:val="18"/>
                      <w:szCs w:val="18"/>
                    </w:rPr>
                    <w:t>40</w:t>
                  </w:r>
                  <w:r>
                    <w:rPr>
                      <w:rFonts w:ascii="Times New Roman" w:hAnsi="Times New Roman" w:eastAsia="宋体" w:cs="Times New Roman"/>
                      <w:sz w:val="18"/>
                      <w:szCs w:val="18"/>
                    </w:rPr>
                    <w:t>m</w:t>
                  </w:r>
                  <w:r>
                    <w:rPr>
                      <w:rFonts w:ascii="Times New Roman" w:hAnsi="Times New Roman" w:eastAsia="宋体" w:cs="Times New Roman"/>
                      <w:sz w:val="18"/>
                      <w:szCs w:val="18"/>
                      <w:vertAlign w:val="superscript"/>
                    </w:rPr>
                    <w:t>2</w:t>
                  </w:r>
                </w:p>
              </w:tc>
            </w:tr>
            <w:tr w14:paraId="3EA65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344356E5">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restart"/>
                  <w:noWrap w:val="0"/>
                  <w:vAlign w:val="center"/>
                </w:tcPr>
                <w:p w14:paraId="452472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风险</w:t>
                  </w:r>
                </w:p>
              </w:tc>
              <w:tc>
                <w:tcPr>
                  <w:tcW w:w="1702" w:type="dxa"/>
                  <w:noWrap w:val="0"/>
                  <w:vAlign w:val="center"/>
                </w:tcPr>
                <w:p w14:paraId="2D2ADF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rPr>
                    <w:t>事故应急池</w:t>
                  </w:r>
                </w:p>
              </w:tc>
              <w:tc>
                <w:tcPr>
                  <w:tcW w:w="1734" w:type="dxa"/>
                  <w:noWrap w:val="0"/>
                  <w:tcMar>
                    <w:left w:w="0" w:type="dxa"/>
                    <w:right w:w="0" w:type="dxa"/>
                  </w:tcMar>
                  <w:vAlign w:val="center"/>
                </w:tcPr>
                <w:p w14:paraId="07077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vertAlign w:val="superscript"/>
                    </w:rPr>
                  </w:pPr>
                  <w:r>
                    <w:rPr>
                      <w:rFonts w:ascii="Times New Roman" w:hAnsi="Times New Roman" w:eastAsia="宋体" w:cs="Times New Roman"/>
                      <w:sz w:val="18"/>
                      <w:szCs w:val="18"/>
                    </w:rPr>
                    <w:t>位于</w:t>
                  </w:r>
                  <w:r>
                    <w:rPr>
                      <w:rFonts w:hint="eastAsia" w:ascii="Times New Roman" w:hAnsi="Times New Roman" w:eastAsia="宋体" w:cs="Times New Roman"/>
                      <w:kern w:val="0"/>
                      <w:sz w:val="18"/>
                      <w:szCs w:val="18"/>
                    </w:rPr>
                    <w:t>厂区</w:t>
                  </w:r>
                  <w:r>
                    <w:rPr>
                      <w:rFonts w:hint="eastAsia" w:ascii="Times New Roman" w:hAnsi="Times New Roman" w:eastAsia="宋体" w:cs="Times New Roman"/>
                      <w:kern w:val="0"/>
                      <w:sz w:val="18"/>
                      <w:szCs w:val="18"/>
                      <w:lang w:eastAsia="zh-CN"/>
                    </w:rPr>
                    <w:t>西</w:t>
                  </w:r>
                  <w:r>
                    <w:rPr>
                      <w:rFonts w:hint="eastAsia" w:ascii="Times New Roman" w:hAnsi="Times New Roman" w:eastAsia="宋体" w:cs="Times New Roman"/>
                      <w:kern w:val="0"/>
                      <w:sz w:val="18"/>
                      <w:szCs w:val="18"/>
                    </w:rPr>
                    <w:t>侧，与门卫室相邻</w:t>
                  </w:r>
                  <w:r>
                    <w:rPr>
                      <w:rFonts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110</w:t>
                  </w:r>
                  <w:r>
                    <w:rPr>
                      <w:rFonts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p>
              </w:tc>
              <w:tc>
                <w:tcPr>
                  <w:tcW w:w="1735" w:type="dxa"/>
                  <w:noWrap w:val="0"/>
                  <w:tcMar>
                    <w:left w:w="0" w:type="dxa"/>
                    <w:right w:w="0" w:type="dxa"/>
                  </w:tcMar>
                  <w:vAlign w:val="center"/>
                </w:tcPr>
                <w:p w14:paraId="724E1B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8"/>
                      <w:szCs w:val="18"/>
                      <w:vertAlign w:val="superscript"/>
                      <w:lang w:val="en-US" w:eastAsia="zh-CN" w:bidi="ar-SA"/>
                    </w:rPr>
                  </w:pPr>
                  <w:r>
                    <w:rPr>
                      <w:rFonts w:ascii="Times New Roman" w:hAnsi="Times New Roman" w:eastAsia="宋体" w:cs="Times New Roman"/>
                      <w:sz w:val="18"/>
                      <w:szCs w:val="18"/>
                    </w:rPr>
                    <w:t>位于</w:t>
                  </w:r>
                  <w:r>
                    <w:rPr>
                      <w:rFonts w:hint="eastAsia" w:ascii="Times New Roman" w:hAnsi="Times New Roman" w:eastAsia="宋体" w:cs="Times New Roman"/>
                      <w:kern w:val="0"/>
                      <w:sz w:val="18"/>
                      <w:szCs w:val="18"/>
                    </w:rPr>
                    <w:t>厂区</w:t>
                  </w:r>
                  <w:r>
                    <w:rPr>
                      <w:rFonts w:hint="eastAsia" w:ascii="Times New Roman" w:hAnsi="Times New Roman" w:eastAsia="宋体" w:cs="Times New Roman"/>
                      <w:kern w:val="0"/>
                      <w:sz w:val="18"/>
                      <w:szCs w:val="18"/>
                      <w:lang w:eastAsia="zh-CN"/>
                    </w:rPr>
                    <w:t>西</w:t>
                  </w:r>
                  <w:r>
                    <w:rPr>
                      <w:rFonts w:hint="eastAsia" w:ascii="Times New Roman" w:hAnsi="Times New Roman" w:eastAsia="宋体" w:cs="Times New Roman"/>
                      <w:kern w:val="0"/>
                      <w:sz w:val="18"/>
                      <w:szCs w:val="18"/>
                    </w:rPr>
                    <w:t>侧，与门卫室相邻</w:t>
                  </w:r>
                  <w:r>
                    <w:rPr>
                      <w:rFonts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110</w:t>
                  </w:r>
                  <w:r>
                    <w:rPr>
                      <w:rFonts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p>
              </w:tc>
            </w:tr>
            <w:tr w14:paraId="72759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dxa"/>
                  <w:vMerge w:val="continue"/>
                  <w:noWrap w:val="0"/>
                  <w:vAlign w:val="center"/>
                </w:tcPr>
                <w:p w14:paraId="26FE2146">
                  <w:pPr>
                    <w:keepNext w:val="0"/>
                    <w:keepLines w:val="0"/>
                    <w:pageBreakBefore w:val="0"/>
                    <w:widowControl/>
                    <w:kinsoku/>
                    <w:wordWrap/>
                    <w:overflowPunct/>
                    <w:topLinePunct w:val="0"/>
                    <w:autoSpaceDE/>
                    <w:autoSpaceDN/>
                    <w:bidi w:val="0"/>
                    <w:adjustRightInd w:val="0"/>
                    <w:snapToGrid w:val="0"/>
                    <w:spacing w:after="0"/>
                    <w:ind w:firstLine="420"/>
                    <w:jc w:val="center"/>
                    <w:textAlignment w:val="auto"/>
                    <w:rPr>
                      <w:rFonts w:ascii="Times New Roman" w:hAnsi="Times New Roman" w:eastAsia="宋体" w:cs="Times New Roman"/>
                      <w:color w:val="FF0000"/>
                      <w:sz w:val="18"/>
                      <w:szCs w:val="18"/>
                    </w:rPr>
                  </w:pPr>
                </w:p>
              </w:tc>
              <w:tc>
                <w:tcPr>
                  <w:tcW w:w="396" w:type="dxa"/>
                  <w:vMerge w:val="continue"/>
                  <w:noWrap w:val="0"/>
                  <w:vAlign w:val="center"/>
                </w:tcPr>
                <w:p w14:paraId="655F25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rPr>
                  </w:pPr>
                </w:p>
              </w:tc>
              <w:tc>
                <w:tcPr>
                  <w:tcW w:w="1702" w:type="dxa"/>
                  <w:noWrap w:val="0"/>
                  <w:vAlign w:val="center"/>
                </w:tcPr>
                <w:p w14:paraId="634F00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初期雨水池</w:t>
                  </w:r>
                </w:p>
              </w:tc>
              <w:tc>
                <w:tcPr>
                  <w:tcW w:w="1734" w:type="dxa"/>
                  <w:noWrap w:val="0"/>
                  <w:tcMar>
                    <w:left w:w="0" w:type="dxa"/>
                    <w:right w:w="0" w:type="dxa"/>
                  </w:tcMar>
                  <w:vAlign w:val="center"/>
                </w:tcPr>
                <w:p w14:paraId="0CE7E4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sz w:val="18"/>
                      <w:szCs w:val="18"/>
                    </w:rPr>
                  </w:pPr>
                  <w:r>
                    <w:rPr>
                      <w:rFonts w:ascii="Times New Roman" w:hAnsi="Times New Roman" w:eastAsia="宋体" w:cs="Times New Roman"/>
                      <w:sz w:val="18"/>
                      <w:szCs w:val="18"/>
                    </w:rPr>
                    <w:t>位于</w:t>
                  </w:r>
                  <w:r>
                    <w:rPr>
                      <w:rFonts w:hint="eastAsia" w:ascii="Times New Roman" w:hAnsi="Times New Roman" w:eastAsia="宋体" w:cs="Times New Roman"/>
                      <w:kern w:val="0"/>
                      <w:sz w:val="18"/>
                      <w:szCs w:val="18"/>
                    </w:rPr>
                    <w:t>厂区</w:t>
                  </w:r>
                  <w:r>
                    <w:rPr>
                      <w:rFonts w:hint="eastAsia" w:ascii="Times New Roman" w:hAnsi="Times New Roman" w:eastAsia="宋体" w:cs="Times New Roman"/>
                      <w:kern w:val="0"/>
                      <w:sz w:val="18"/>
                      <w:szCs w:val="18"/>
                      <w:lang w:eastAsia="zh-CN"/>
                    </w:rPr>
                    <w:t>西</w:t>
                  </w:r>
                  <w:r>
                    <w:rPr>
                      <w:rFonts w:hint="eastAsia" w:ascii="Times New Roman" w:hAnsi="Times New Roman" w:eastAsia="宋体" w:cs="Times New Roman"/>
                      <w:kern w:val="0"/>
                      <w:sz w:val="18"/>
                      <w:szCs w:val="18"/>
                    </w:rPr>
                    <w:t>侧，与门卫室相邻</w:t>
                  </w:r>
                  <w:r>
                    <w:rPr>
                      <w:rFonts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210</w:t>
                  </w:r>
                  <w:r>
                    <w:rPr>
                      <w:rFonts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p>
              </w:tc>
              <w:tc>
                <w:tcPr>
                  <w:tcW w:w="1735" w:type="dxa"/>
                  <w:noWrap w:val="0"/>
                  <w:tcMar>
                    <w:left w:w="0" w:type="dxa"/>
                    <w:right w:w="0" w:type="dxa"/>
                  </w:tcMar>
                  <w:vAlign w:val="center"/>
                </w:tcPr>
                <w:p w14:paraId="1E23E8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8"/>
                      <w:szCs w:val="18"/>
                      <w:lang w:val="en-US" w:eastAsia="zh-CN" w:bidi="ar-SA"/>
                    </w:rPr>
                  </w:pPr>
                  <w:r>
                    <w:rPr>
                      <w:rFonts w:ascii="Times New Roman" w:hAnsi="Times New Roman" w:eastAsia="宋体" w:cs="Times New Roman"/>
                      <w:sz w:val="18"/>
                      <w:szCs w:val="18"/>
                    </w:rPr>
                    <w:t>位于</w:t>
                  </w:r>
                  <w:r>
                    <w:rPr>
                      <w:rFonts w:hint="eastAsia" w:ascii="Times New Roman" w:hAnsi="Times New Roman" w:eastAsia="宋体" w:cs="Times New Roman"/>
                      <w:kern w:val="0"/>
                      <w:sz w:val="18"/>
                      <w:szCs w:val="18"/>
                    </w:rPr>
                    <w:t>厂区</w:t>
                  </w:r>
                  <w:r>
                    <w:rPr>
                      <w:rFonts w:hint="eastAsia" w:ascii="Times New Roman" w:hAnsi="Times New Roman" w:eastAsia="宋体" w:cs="Times New Roman"/>
                      <w:kern w:val="0"/>
                      <w:sz w:val="18"/>
                      <w:szCs w:val="18"/>
                      <w:lang w:eastAsia="zh-CN"/>
                    </w:rPr>
                    <w:t>西</w:t>
                  </w:r>
                  <w:r>
                    <w:rPr>
                      <w:rFonts w:hint="eastAsia" w:ascii="Times New Roman" w:hAnsi="Times New Roman" w:eastAsia="宋体" w:cs="Times New Roman"/>
                      <w:kern w:val="0"/>
                      <w:sz w:val="18"/>
                      <w:szCs w:val="18"/>
                    </w:rPr>
                    <w:t>侧，与门卫室相邻</w:t>
                  </w:r>
                  <w:r>
                    <w:rPr>
                      <w:rFonts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210</w:t>
                  </w:r>
                  <w:r>
                    <w:rPr>
                      <w:rFonts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p>
              </w:tc>
            </w:tr>
          </w:tbl>
          <w:p w14:paraId="39B8F0AE">
            <w:pPr>
              <w:pStyle w:val="8"/>
              <w:numPr>
                <w:ilvl w:val="0"/>
                <w:numId w:val="0"/>
              </w:num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环保建设投资</w:t>
            </w:r>
          </w:p>
          <w:p w14:paraId="5DC89037">
            <w:pPr>
              <w:pStyle w:val="8"/>
              <w:ind w:firstLine="480"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项目环保投资为</w:t>
            </w:r>
            <w:r>
              <w:rPr>
                <w:rFonts w:hint="eastAsia" w:ascii="Times New Roman" w:hAnsi="Times New Roman" w:cs="Times New Roman"/>
                <w:sz w:val="24"/>
                <w:szCs w:val="24"/>
                <w:lang w:val="en-US" w:eastAsia="zh-CN"/>
              </w:rPr>
              <w:t>30</w:t>
            </w:r>
            <w:r>
              <w:rPr>
                <w:rFonts w:hint="default" w:ascii="Times New Roman" w:hAnsi="Times New Roman" w:eastAsia="宋体" w:cs="Times New Roman"/>
                <w:sz w:val="24"/>
                <w:szCs w:val="24"/>
              </w:rPr>
              <w:t>万元，占总投资的</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%，具体环保投资情况见表 2-</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w:t>
            </w:r>
          </w:p>
          <w:p w14:paraId="0A98467B">
            <w:pPr>
              <w:pStyle w:val="8"/>
              <w:spacing w:after="0"/>
              <w:jc w:val="center"/>
              <w:rPr>
                <w:rFonts w:hint="default" w:ascii="Times New Roman" w:hAnsi="Times New Roman" w:eastAsia="宋体" w:cs="Times New Roman"/>
              </w:rPr>
            </w:pPr>
            <w:r>
              <w:rPr>
                <w:rFonts w:hint="default" w:ascii="Times New Roman" w:hAnsi="Times New Roman" w:eastAsia="宋体" w:cs="Times New Roman"/>
                <w:b/>
                <w:sz w:val="24"/>
                <w:szCs w:val="24"/>
              </w:rPr>
              <w:t>表 2-</w:t>
            </w:r>
            <w:r>
              <w:rPr>
                <w:rFonts w:hint="eastAsia" w:ascii="Times New Roman" w:hAnsi="Times New Roman" w:cs="Times New Roman"/>
                <w:b/>
                <w:sz w:val="24"/>
                <w:szCs w:val="24"/>
                <w:lang w:val="en-US" w:eastAsia="zh-CN"/>
              </w:rPr>
              <w:t>5</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建设项目环保投资一览表</w:t>
            </w:r>
          </w:p>
          <w:tbl>
            <w:tblPr>
              <w:tblStyle w:val="14"/>
              <w:tblW w:w="46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977"/>
              <w:gridCol w:w="5225"/>
              <w:gridCol w:w="1493"/>
            </w:tblGrid>
            <w:tr w14:paraId="334C7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25" w:hRule="atLeast"/>
                <w:tblHeader/>
                <w:jc w:val="center"/>
              </w:trPr>
              <w:tc>
                <w:tcPr>
                  <w:tcW w:w="634" w:type="pct"/>
                  <w:tcBorders>
                    <w:tl2br w:val="nil"/>
                    <w:tr2bl w:val="nil"/>
                  </w:tcBorders>
                  <w:shd w:val="clear" w:color="auto" w:fill="FFFFFF"/>
                  <w:noWrap w:val="0"/>
                  <w:vAlign w:val="center"/>
                </w:tcPr>
                <w:p w14:paraId="47594F28">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color w:val="000000"/>
                      <w:spacing w:val="0"/>
                      <w:w w:val="100"/>
                      <w:position w:val="0"/>
                      <w:sz w:val="21"/>
                      <w:szCs w:val="21"/>
                    </w:rPr>
                    <w:t>建设名称</w:t>
                  </w:r>
                </w:p>
              </w:tc>
              <w:tc>
                <w:tcPr>
                  <w:tcW w:w="3395" w:type="pct"/>
                  <w:tcBorders>
                    <w:tl2br w:val="nil"/>
                    <w:tr2bl w:val="nil"/>
                  </w:tcBorders>
                  <w:shd w:val="clear" w:color="auto" w:fill="FFFFFF"/>
                  <w:noWrap w:val="0"/>
                  <w:vAlign w:val="center"/>
                </w:tcPr>
                <w:p w14:paraId="01C151DA">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b/>
                      <w:bCs/>
                      <w:color w:val="000000"/>
                      <w:spacing w:val="0"/>
                      <w:w w:val="100"/>
                      <w:position w:val="0"/>
                      <w:sz w:val="21"/>
                      <w:szCs w:val="21"/>
                    </w:rPr>
                  </w:pPr>
                  <w:r>
                    <w:rPr>
                      <w:rFonts w:hint="default" w:ascii="Times New Roman" w:hAnsi="Times New Roman" w:eastAsia="宋体" w:cs="Times New Roman"/>
                      <w:b/>
                      <w:color w:val="000000"/>
                      <w:sz w:val="21"/>
                      <w:szCs w:val="21"/>
                    </w:rPr>
                    <w:t>环保设施名称</w:t>
                  </w:r>
                </w:p>
              </w:tc>
              <w:tc>
                <w:tcPr>
                  <w:tcW w:w="969" w:type="pct"/>
                  <w:tcBorders>
                    <w:tl2br w:val="nil"/>
                    <w:tr2bl w:val="nil"/>
                  </w:tcBorders>
                  <w:shd w:val="clear" w:color="auto" w:fill="FFFFFF"/>
                  <w:noWrap w:val="0"/>
                  <w:vAlign w:val="center"/>
                </w:tcPr>
                <w:p w14:paraId="164818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spacing w:val="0"/>
                      <w:w w:val="100"/>
                      <w:position w:val="0"/>
                      <w:sz w:val="21"/>
                      <w:szCs w:val="21"/>
                      <w:lang w:val="en-US" w:eastAsia="zh-CN"/>
                    </w:rPr>
                  </w:pPr>
                  <w:r>
                    <w:rPr>
                      <w:rFonts w:hint="default" w:ascii="Times New Roman" w:hAnsi="Times New Roman" w:eastAsia="宋体" w:cs="Times New Roman"/>
                      <w:b/>
                      <w:sz w:val="21"/>
                      <w:szCs w:val="21"/>
                      <w:lang w:val="en-US" w:eastAsia="zh-CN"/>
                    </w:rPr>
                    <w:t>实际</w:t>
                  </w:r>
                  <w:r>
                    <w:rPr>
                      <w:rFonts w:hint="default" w:ascii="Times New Roman" w:hAnsi="Times New Roman" w:eastAsia="宋体" w:cs="Times New Roman"/>
                      <w:b/>
                      <w:sz w:val="21"/>
                      <w:szCs w:val="21"/>
                    </w:rPr>
                    <w:t>投资（万元）</w:t>
                  </w:r>
                </w:p>
              </w:tc>
            </w:tr>
            <w:tr w14:paraId="5A8C0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restart"/>
                  <w:tcBorders>
                    <w:tl2br w:val="nil"/>
                    <w:tr2bl w:val="nil"/>
                  </w:tcBorders>
                  <w:shd w:val="clear" w:color="auto" w:fill="FFFFFF"/>
                  <w:noWrap w:val="0"/>
                  <w:vAlign w:val="center"/>
                </w:tcPr>
                <w:p w14:paraId="71FF8673">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废气</w:t>
                  </w:r>
                </w:p>
              </w:tc>
              <w:tc>
                <w:tcPr>
                  <w:tcW w:w="3395" w:type="pct"/>
                  <w:tcBorders>
                    <w:tl2br w:val="nil"/>
                    <w:tr2bl w:val="nil"/>
                  </w:tcBorders>
                  <w:shd w:val="clear" w:color="auto" w:fill="FFFFFF"/>
                  <w:noWrap w:val="0"/>
                  <w:vAlign w:val="center"/>
                </w:tcPr>
                <w:p w14:paraId="548BCBCD">
                  <w:pPr>
                    <w:spacing w:after="0"/>
                    <w:jc w:val="center"/>
                    <w:rPr>
                      <w:rFonts w:hint="default" w:ascii="Times New Roman" w:hAnsi="Times New Roman" w:eastAsia="宋体" w:cs="Times New Roman"/>
                      <w:bCs/>
                      <w:sz w:val="21"/>
                      <w:szCs w:val="21"/>
                      <w:lang w:val="zh-TW" w:eastAsia="zh-CN" w:bidi="ar-SA"/>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套滤芯除尘器</w:t>
                  </w:r>
                </w:p>
              </w:tc>
              <w:tc>
                <w:tcPr>
                  <w:tcW w:w="969" w:type="pct"/>
                  <w:tcBorders>
                    <w:tl2br w:val="nil"/>
                    <w:tr2bl w:val="nil"/>
                  </w:tcBorders>
                  <w:shd w:val="clear" w:color="auto" w:fill="FFFFFF"/>
                  <w:noWrap w:val="0"/>
                  <w:vAlign w:val="center"/>
                </w:tcPr>
                <w:p w14:paraId="19B011A4">
                  <w:pPr>
                    <w:spacing w:after="0"/>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rPr>
                    <w:t>1.5</w:t>
                  </w:r>
                </w:p>
              </w:tc>
            </w:tr>
            <w:tr w14:paraId="076C2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577E552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4E2E648D">
                  <w:pPr>
                    <w:spacing w:after="0"/>
                    <w:jc w:val="center"/>
                    <w:rPr>
                      <w:rFonts w:hint="default" w:ascii="Times New Roman" w:hAnsi="Times New Roman" w:eastAsia="宋体" w:cs="Times New Roman"/>
                      <w:bCs/>
                      <w:sz w:val="21"/>
                      <w:szCs w:val="21"/>
                      <w:lang w:val="zh-TW" w:eastAsia="zh-TW"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套移动式焊接烟尘净化器</w:t>
                  </w:r>
                </w:p>
              </w:tc>
              <w:tc>
                <w:tcPr>
                  <w:tcW w:w="969" w:type="pct"/>
                  <w:tcBorders>
                    <w:tl2br w:val="nil"/>
                    <w:tr2bl w:val="nil"/>
                  </w:tcBorders>
                  <w:shd w:val="clear" w:color="auto" w:fill="FFFFFF"/>
                  <w:noWrap w:val="0"/>
                  <w:vAlign w:val="center"/>
                </w:tcPr>
                <w:p w14:paraId="2D0118D0">
                  <w:pPr>
                    <w:spacing w:after="0"/>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rPr>
                    <w:t>0.5</w:t>
                  </w:r>
                </w:p>
              </w:tc>
            </w:tr>
            <w:tr w14:paraId="50931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470E382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206D58CB">
                  <w:pPr>
                    <w:spacing w:after="0"/>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kern w:val="21"/>
                      <w:sz w:val="21"/>
                      <w:szCs w:val="21"/>
                      <w:lang w:val="en-US" w:eastAsia="zh-CN"/>
                    </w:rPr>
                    <w:t>浇注废气：1套</w:t>
                  </w:r>
                  <w:r>
                    <w:rPr>
                      <w:rFonts w:hint="default" w:ascii="Times New Roman" w:hAnsi="Times New Roman" w:eastAsia="宋体" w:cs="Times New Roman"/>
                      <w:kern w:val="21"/>
                      <w:sz w:val="21"/>
                      <w:szCs w:val="21"/>
                    </w:rPr>
                    <w:t>二级活性炭吸附装置</w:t>
                  </w:r>
                </w:p>
              </w:tc>
              <w:tc>
                <w:tcPr>
                  <w:tcW w:w="969" w:type="pct"/>
                  <w:tcBorders>
                    <w:tl2br w:val="nil"/>
                    <w:tr2bl w:val="nil"/>
                  </w:tcBorders>
                  <w:shd w:val="clear" w:color="auto" w:fill="FFFFFF"/>
                  <w:noWrap w:val="0"/>
                  <w:vAlign w:val="center"/>
                </w:tcPr>
                <w:p w14:paraId="4D57DCFD">
                  <w:pPr>
                    <w:spacing w:after="0"/>
                    <w:jc w:val="center"/>
                    <w:rPr>
                      <w:rFonts w:hint="default" w:ascii="Times New Roman" w:hAnsi="Times New Roman" w:eastAsia="宋体" w:cs="Times New Roman"/>
                      <w:bCs/>
                      <w:sz w:val="21"/>
                      <w:szCs w:val="21"/>
                      <w:lang w:val="en-US" w:eastAsia="zh-CN" w:bidi="ar-SA"/>
                    </w:rPr>
                  </w:pPr>
                  <w:r>
                    <w:rPr>
                      <w:rFonts w:hint="default" w:ascii="Times New Roman" w:hAnsi="Times New Roman" w:eastAsia="宋体" w:cs="Times New Roman"/>
                      <w:bCs/>
                      <w:sz w:val="21"/>
                      <w:szCs w:val="21"/>
                      <w:lang w:val="en-US" w:eastAsia="zh-CN"/>
                    </w:rPr>
                    <w:t>3</w:t>
                  </w:r>
                </w:p>
              </w:tc>
            </w:tr>
            <w:tr w14:paraId="7F618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4C10B28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364EE9E1">
                  <w:pPr>
                    <w:spacing w:after="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kern w:val="21"/>
                      <w:sz w:val="21"/>
                      <w:szCs w:val="21"/>
                      <w:lang w:val="en-US" w:eastAsia="zh-CN"/>
                    </w:rPr>
                    <w:t>烘干废气：</w:t>
                  </w:r>
                  <w:r>
                    <w:rPr>
                      <w:rFonts w:hint="default" w:ascii="Times New Roman" w:hAnsi="Times New Roman" w:eastAsia="宋体" w:cs="Times New Roman"/>
                      <w:kern w:val="21"/>
                      <w:sz w:val="21"/>
                      <w:szCs w:val="21"/>
                    </w:rPr>
                    <w:t>1套</w:t>
                  </w:r>
                  <w:r>
                    <w:rPr>
                      <w:rFonts w:hint="default" w:ascii="Times New Roman" w:hAnsi="Times New Roman" w:eastAsia="宋体" w:cs="Times New Roman"/>
                      <w:kern w:val="21"/>
                      <w:sz w:val="21"/>
                      <w:szCs w:val="21"/>
                      <w:lang w:eastAsia="zh-CN"/>
                    </w:rPr>
                    <w:t>冷却器</w:t>
                  </w:r>
                  <w:r>
                    <w:rPr>
                      <w:rFonts w:hint="default" w:ascii="Times New Roman" w:hAnsi="Times New Roman" w:eastAsia="宋体" w:cs="Times New Roman"/>
                      <w:kern w:val="21"/>
                      <w:sz w:val="21"/>
                      <w:szCs w:val="21"/>
                    </w:rPr>
                    <w:t>+二级活性炭吸附装置+15m高DA00</w:t>
                  </w:r>
                  <w:r>
                    <w:rPr>
                      <w:rFonts w:hint="default" w:ascii="Times New Roman" w:hAnsi="Times New Roman" w:eastAsia="宋体" w:cs="Times New Roman"/>
                      <w:kern w:val="21"/>
                      <w:sz w:val="21"/>
                      <w:szCs w:val="21"/>
                      <w:lang w:val="en-US" w:eastAsia="zh-CN"/>
                    </w:rPr>
                    <w:t>2</w:t>
                  </w:r>
                  <w:r>
                    <w:rPr>
                      <w:rFonts w:hint="default" w:ascii="Times New Roman" w:hAnsi="Times New Roman" w:eastAsia="宋体" w:cs="Times New Roman"/>
                      <w:kern w:val="21"/>
                      <w:sz w:val="21"/>
                      <w:szCs w:val="21"/>
                    </w:rPr>
                    <w:t>排气筒</w:t>
                  </w:r>
                </w:p>
              </w:tc>
              <w:tc>
                <w:tcPr>
                  <w:tcW w:w="969" w:type="pct"/>
                  <w:tcBorders>
                    <w:tl2br w:val="nil"/>
                    <w:tr2bl w:val="nil"/>
                  </w:tcBorders>
                  <w:shd w:val="clear" w:color="auto" w:fill="FFFFFF"/>
                  <w:noWrap w:val="0"/>
                  <w:vAlign w:val="center"/>
                </w:tcPr>
                <w:p w14:paraId="2EFDC367">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r>
            <w:tr w14:paraId="5EE25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6ADEF9A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777550D9">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二级</w:t>
                  </w:r>
                  <w:r>
                    <w:rPr>
                      <w:rFonts w:hint="default" w:ascii="Times New Roman" w:hAnsi="Times New Roman" w:eastAsia="宋体" w:cs="Times New Roman"/>
                      <w:kern w:val="21"/>
                      <w:sz w:val="21"/>
                      <w:szCs w:val="21"/>
                    </w:rPr>
                    <w:t>活性炭吸附装置+15m高DA00</w:t>
                  </w:r>
                  <w:r>
                    <w:rPr>
                      <w:rFonts w:hint="default" w:ascii="Times New Roman" w:hAnsi="Times New Roman" w:eastAsia="宋体" w:cs="Times New Roman"/>
                      <w:kern w:val="21"/>
                      <w:sz w:val="21"/>
                      <w:szCs w:val="21"/>
                      <w:lang w:val="en-US" w:eastAsia="zh-CN"/>
                    </w:rPr>
                    <w:t>3</w:t>
                  </w:r>
                  <w:r>
                    <w:rPr>
                      <w:rFonts w:hint="default" w:ascii="Times New Roman" w:hAnsi="Times New Roman" w:eastAsia="宋体" w:cs="Times New Roman"/>
                      <w:kern w:val="21"/>
                      <w:sz w:val="21"/>
                      <w:szCs w:val="21"/>
                    </w:rPr>
                    <w:t>排气筒</w:t>
                  </w:r>
                </w:p>
              </w:tc>
              <w:tc>
                <w:tcPr>
                  <w:tcW w:w="969" w:type="pct"/>
                  <w:tcBorders>
                    <w:tl2br w:val="nil"/>
                    <w:tr2bl w:val="nil"/>
                  </w:tcBorders>
                  <w:shd w:val="clear" w:color="auto" w:fill="FFFFFF"/>
                  <w:noWrap w:val="0"/>
                  <w:vAlign w:val="center"/>
                </w:tcPr>
                <w:p w14:paraId="216F9F9A">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r>
            <w:tr w14:paraId="4646E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3C9B71D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5F746758">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rPr>
                    <w:t>1套</w:t>
                  </w:r>
                  <w:r>
                    <w:rPr>
                      <w:rFonts w:hint="default" w:ascii="Times New Roman" w:hAnsi="Times New Roman" w:eastAsia="宋体" w:cs="Times New Roman"/>
                      <w:kern w:val="21"/>
                      <w:sz w:val="21"/>
                      <w:szCs w:val="21"/>
                      <w:lang w:val="en-US" w:eastAsia="zh-CN"/>
                    </w:rPr>
                    <w:t>脉冲除尘器</w:t>
                  </w:r>
                  <w:r>
                    <w:rPr>
                      <w:rFonts w:hint="default" w:ascii="Times New Roman" w:hAnsi="Times New Roman" w:eastAsia="宋体" w:cs="Times New Roman"/>
                      <w:kern w:val="21"/>
                      <w:sz w:val="21"/>
                      <w:szCs w:val="21"/>
                    </w:rPr>
                    <w:t>+15m高DA00</w:t>
                  </w:r>
                  <w:r>
                    <w:rPr>
                      <w:rFonts w:hint="default" w:ascii="Times New Roman" w:hAnsi="Times New Roman" w:eastAsia="宋体" w:cs="Times New Roman"/>
                      <w:kern w:val="21"/>
                      <w:sz w:val="21"/>
                      <w:szCs w:val="21"/>
                      <w:lang w:val="en-US" w:eastAsia="zh-CN"/>
                    </w:rPr>
                    <w:t>1</w:t>
                  </w:r>
                  <w:r>
                    <w:rPr>
                      <w:rFonts w:hint="default" w:ascii="Times New Roman" w:hAnsi="Times New Roman" w:eastAsia="宋体" w:cs="Times New Roman"/>
                      <w:kern w:val="21"/>
                      <w:sz w:val="21"/>
                      <w:szCs w:val="21"/>
                    </w:rPr>
                    <w:t>排气筒</w:t>
                  </w:r>
                </w:p>
              </w:tc>
              <w:tc>
                <w:tcPr>
                  <w:tcW w:w="969" w:type="pct"/>
                  <w:tcBorders>
                    <w:tl2br w:val="nil"/>
                    <w:tr2bl w:val="nil"/>
                  </w:tcBorders>
                  <w:shd w:val="clear" w:color="auto" w:fill="FFFFFF"/>
                  <w:noWrap w:val="0"/>
                  <w:vAlign w:val="center"/>
                </w:tcPr>
                <w:p w14:paraId="63A2B397">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w:t>
                  </w:r>
                </w:p>
              </w:tc>
            </w:tr>
            <w:tr w14:paraId="6DDF2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restart"/>
                  <w:tcBorders>
                    <w:tl2br w:val="nil"/>
                    <w:tr2bl w:val="nil"/>
                  </w:tcBorders>
                  <w:shd w:val="clear" w:color="auto" w:fill="FFFFFF"/>
                  <w:noWrap w:val="0"/>
                  <w:vAlign w:val="center"/>
                </w:tcPr>
                <w:p w14:paraId="570DE38C">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废水</w:t>
                  </w:r>
                </w:p>
              </w:tc>
              <w:tc>
                <w:tcPr>
                  <w:tcW w:w="3395" w:type="pct"/>
                  <w:tcBorders>
                    <w:tl2br w:val="nil"/>
                    <w:tr2bl w:val="nil"/>
                  </w:tcBorders>
                  <w:shd w:val="clear" w:color="auto" w:fill="FFFFFF"/>
                  <w:noWrap w:val="0"/>
                  <w:vAlign w:val="center"/>
                </w:tcPr>
                <w:p w14:paraId="1329A2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zh-TW" w:eastAsia="zh-TW" w:bidi="ar-SA"/>
                    </w:rPr>
                  </w:pPr>
                  <w:r>
                    <w:rPr>
                      <w:rFonts w:hint="default" w:ascii="Times New Roman" w:hAnsi="Times New Roman" w:eastAsia="宋体" w:cs="Times New Roman"/>
                      <w:color w:val="auto"/>
                      <w:sz w:val="21"/>
                      <w:szCs w:val="21"/>
                      <w:lang w:bidi="ar"/>
                    </w:rPr>
                    <w:t>10m</w:t>
                  </w:r>
                  <w:r>
                    <w:rPr>
                      <w:rFonts w:hint="default" w:ascii="Times New Roman" w:hAnsi="Times New Roman" w:eastAsia="宋体" w:cs="Times New Roman"/>
                      <w:color w:val="auto"/>
                      <w:sz w:val="21"/>
                      <w:szCs w:val="21"/>
                      <w:vertAlign w:val="superscript"/>
                      <w:lang w:bidi="ar"/>
                    </w:rPr>
                    <w:t>3</w:t>
                  </w:r>
                  <w:r>
                    <w:rPr>
                      <w:rFonts w:hint="default" w:ascii="Times New Roman" w:hAnsi="Times New Roman" w:eastAsia="宋体" w:cs="Times New Roman"/>
                      <w:color w:val="auto"/>
                      <w:sz w:val="21"/>
                      <w:szCs w:val="21"/>
                      <w:lang w:bidi="ar"/>
                    </w:rPr>
                    <w:t>化粪池</w:t>
                  </w:r>
                </w:p>
              </w:tc>
              <w:tc>
                <w:tcPr>
                  <w:tcW w:w="969" w:type="pct"/>
                  <w:tcBorders>
                    <w:tl2br w:val="nil"/>
                    <w:tr2bl w:val="nil"/>
                  </w:tcBorders>
                  <w:shd w:val="clear" w:color="auto" w:fill="FFFFFF"/>
                  <w:noWrap w:val="0"/>
                  <w:vAlign w:val="center"/>
                </w:tcPr>
                <w:p w14:paraId="31796B42">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宋体" w:cs="Times New Roman"/>
                      <w:sz w:val="21"/>
                      <w:szCs w:val="21"/>
                      <w:u w:val="none"/>
                      <w:shd w:val="clear" w:color="auto" w:fill="auto"/>
                      <w:lang w:val="en-US" w:eastAsia="zh-CN" w:bidi="zh-TW"/>
                    </w:rPr>
                    <w:t>依托现有</w:t>
                  </w:r>
                </w:p>
              </w:tc>
            </w:tr>
            <w:tr w14:paraId="57AE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08405FD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p>
              </w:tc>
              <w:tc>
                <w:tcPr>
                  <w:tcW w:w="3395" w:type="pct"/>
                  <w:tcBorders>
                    <w:tl2br w:val="nil"/>
                    <w:tr2bl w:val="nil"/>
                  </w:tcBorders>
                  <w:shd w:val="clear" w:color="auto" w:fill="FFFFFF"/>
                  <w:noWrap w:val="0"/>
                  <w:vAlign w:val="center"/>
                </w:tcPr>
                <w:p w14:paraId="0BC070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zh-TW" w:eastAsia="zh-TW" w:bidi="ar"/>
                    </w:rPr>
                  </w:pPr>
                  <w:r>
                    <w:rPr>
                      <w:rFonts w:hint="default" w:ascii="Times New Roman" w:hAnsi="Times New Roman" w:eastAsia="宋体" w:cs="Times New Roman"/>
                      <w:color w:val="auto"/>
                      <w:sz w:val="21"/>
                      <w:szCs w:val="21"/>
                      <w:lang w:val="en-US" w:eastAsia="zh-CN" w:bidi="ar"/>
                    </w:rPr>
                    <w:t>5</w:t>
                  </w:r>
                  <w:r>
                    <w:rPr>
                      <w:rFonts w:hint="default" w:ascii="Times New Roman" w:hAnsi="Times New Roman" w:eastAsia="宋体" w:cs="Times New Roman"/>
                      <w:color w:val="auto"/>
                      <w:sz w:val="21"/>
                      <w:szCs w:val="21"/>
                      <w:lang w:bidi="ar"/>
                    </w:rPr>
                    <w:t>m</w:t>
                  </w:r>
                  <w:r>
                    <w:rPr>
                      <w:rFonts w:hint="default" w:ascii="Times New Roman" w:hAnsi="Times New Roman" w:eastAsia="宋体" w:cs="Times New Roman"/>
                      <w:color w:val="auto"/>
                      <w:sz w:val="21"/>
                      <w:szCs w:val="21"/>
                      <w:vertAlign w:val="superscript"/>
                      <w:lang w:bidi="ar"/>
                    </w:rPr>
                    <w:t>3</w:t>
                  </w:r>
                  <w:r>
                    <w:rPr>
                      <w:rFonts w:hint="default" w:ascii="Times New Roman" w:hAnsi="Times New Roman" w:eastAsia="宋体" w:cs="Times New Roman"/>
                      <w:color w:val="auto"/>
                      <w:sz w:val="21"/>
                      <w:szCs w:val="21"/>
                      <w:lang w:bidi="ar"/>
                    </w:rPr>
                    <w:t>化粪池</w:t>
                  </w:r>
                </w:p>
              </w:tc>
              <w:tc>
                <w:tcPr>
                  <w:tcW w:w="969" w:type="pct"/>
                  <w:tcBorders>
                    <w:tl2br w:val="nil"/>
                    <w:tr2bl w:val="nil"/>
                  </w:tcBorders>
                  <w:shd w:val="clear" w:color="auto" w:fill="FFFFFF"/>
                  <w:noWrap w:val="0"/>
                  <w:vAlign w:val="center"/>
                </w:tcPr>
                <w:p w14:paraId="5B78AE31">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宋体" w:cs="Times New Roman"/>
                      <w:sz w:val="21"/>
                      <w:szCs w:val="21"/>
                      <w:u w:val="none"/>
                      <w:shd w:val="clear" w:color="auto" w:fill="auto"/>
                      <w:lang w:val="en-US" w:eastAsia="zh-CN" w:bidi="zh-TW"/>
                    </w:rPr>
                    <w:t>依托现有</w:t>
                  </w:r>
                </w:p>
              </w:tc>
            </w:tr>
            <w:tr w14:paraId="2EE23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tcBorders>
                    <w:tl2br w:val="nil"/>
                    <w:tr2bl w:val="nil"/>
                  </w:tcBorders>
                  <w:shd w:val="clear" w:color="auto" w:fill="FFFFFF"/>
                  <w:noWrap w:val="0"/>
                  <w:vAlign w:val="center"/>
                </w:tcPr>
                <w:p w14:paraId="0C7465E4">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噪声</w:t>
                  </w:r>
                </w:p>
              </w:tc>
              <w:tc>
                <w:tcPr>
                  <w:tcW w:w="3395" w:type="pct"/>
                  <w:tcBorders>
                    <w:tl2br w:val="nil"/>
                    <w:tr2bl w:val="nil"/>
                  </w:tcBorders>
                  <w:shd w:val="clear" w:color="auto" w:fill="FFFFFF"/>
                  <w:noWrap w:val="0"/>
                  <w:vAlign w:val="center"/>
                </w:tcPr>
                <w:p w14:paraId="39A43E43">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auto"/>
                      <w:sz w:val="21"/>
                      <w:szCs w:val="21"/>
                    </w:rPr>
                    <w:t>基础减振、隔声等措施</w:t>
                  </w:r>
                </w:p>
              </w:tc>
              <w:tc>
                <w:tcPr>
                  <w:tcW w:w="969" w:type="pct"/>
                  <w:tcBorders>
                    <w:tl2br w:val="nil"/>
                    <w:tr2bl w:val="nil"/>
                  </w:tcBorders>
                  <w:shd w:val="clear" w:color="auto" w:fill="FFFFFF"/>
                  <w:noWrap w:val="0"/>
                  <w:vAlign w:val="center"/>
                </w:tcPr>
                <w:p w14:paraId="3833AA15">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宋体" w:cs="Times New Roman"/>
                      <w:sz w:val="21"/>
                      <w:szCs w:val="21"/>
                      <w:u w:val="none"/>
                      <w:shd w:val="clear" w:color="auto" w:fill="auto"/>
                      <w:lang w:val="en-US" w:eastAsia="zh-CN" w:bidi="zh-TW"/>
                    </w:rPr>
                    <w:t>5</w:t>
                  </w:r>
                </w:p>
              </w:tc>
            </w:tr>
            <w:tr w14:paraId="72A48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restart"/>
                  <w:tcBorders>
                    <w:tl2br w:val="nil"/>
                    <w:tr2bl w:val="nil"/>
                  </w:tcBorders>
                  <w:shd w:val="clear" w:color="auto" w:fill="FFFFFF"/>
                  <w:noWrap w:val="0"/>
                  <w:vAlign w:val="center"/>
                </w:tcPr>
                <w:p w14:paraId="53916349">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pacing w:val="0"/>
                      <w:w w:val="100"/>
                      <w:position w:val="0"/>
                      <w:sz w:val="21"/>
                      <w:szCs w:val="21"/>
                    </w:rPr>
                    <w:t>固废</w:t>
                  </w:r>
                </w:p>
              </w:tc>
              <w:tc>
                <w:tcPr>
                  <w:tcW w:w="3395" w:type="pct"/>
                  <w:tcBorders>
                    <w:tl2br w:val="nil"/>
                    <w:tr2bl w:val="nil"/>
                  </w:tcBorders>
                  <w:shd w:val="clear" w:color="auto" w:fill="FFFFFF"/>
                  <w:noWrap w:val="0"/>
                  <w:vAlign w:val="center"/>
                </w:tcPr>
                <w:p w14:paraId="7E651459">
                  <w:pPr>
                    <w:keepNext w:val="0"/>
                    <w:keepLines w:val="0"/>
                    <w:pageBreakBefore w:val="0"/>
                    <w:widowControl w:val="0"/>
                    <w:tabs>
                      <w:tab w:val="left" w:pos="3462"/>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zh-TW" w:eastAsia="zh-CN" w:bidi="ar-SA"/>
                    </w:rPr>
                  </w:pPr>
                  <w:r>
                    <w:rPr>
                      <w:rFonts w:hint="default" w:ascii="Times New Roman" w:hAnsi="Times New Roman" w:eastAsia="宋体" w:cs="Times New Roman"/>
                      <w:color w:val="auto"/>
                      <w:sz w:val="21"/>
                      <w:szCs w:val="21"/>
                      <w:highlight w:val="none"/>
                    </w:rPr>
                    <w:t>一般固废</w:t>
                  </w:r>
                  <w:r>
                    <w:rPr>
                      <w:rFonts w:hint="default" w:ascii="Times New Roman" w:hAnsi="Times New Roman" w:eastAsia="宋体" w:cs="Times New Roman"/>
                      <w:color w:val="auto"/>
                      <w:sz w:val="21"/>
                      <w:szCs w:val="21"/>
                      <w:highlight w:val="none"/>
                      <w:lang w:val="en-US" w:eastAsia="zh-CN"/>
                    </w:rPr>
                    <w:t>仓库</w:t>
                  </w:r>
                </w:p>
              </w:tc>
              <w:tc>
                <w:tcPr>
                  <w:tcW w:w="969" w:type="pct"/>
                  <w:tcBorders>
                    <w:tl2br w:val="nil"/>
                    <w:tr2bl w:val="nil"/>
                  </w:tcBorders>
                  <w:shd w:val="clear" w:color="auto" w:fill="FFFFFF"/>
                  <w:noWrap w:val="0"/>
                  <w:vAlign w:val="center"/>
                </w:tcPr>
                <w:p w14:paraId="56D5EE5D">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eastAsia="宋体" w:cs="Times New Roman"/>
                      <w:color w:val="000000"/>
                      <w:spacing w:val="0"/>
                      <w:w w:val="100"/>
                      <w:position w:val="0"/>
                      <w:sz w:val="21"/>
                      <w:szCs w:val="21"/>
                      <w:lang w:val="en-US" w:eastAsia="zh-CN"/>
                    </w:rPr>
                    <w:t>3</w:t>
                  </w:r>
                </w:p>
              </w:tc>
            </w:tr>
            <w:tr w14:paraId="567FB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634" w:type="pct"/>
                  <w:vMerge w:val="continue"/>
                  <w:tcBorders>
                    <w:tl2br w:val="nil"/>
                    <w:tr2bl w:val="nil"/>
                  </w:tcBorders>
                  <w:shd w:val="clear" w:color="auto" w:fill="FFFFFF"/>
                  <w:noWrap w:val="0"/>
                  <w:vAlign w:val="center"/>
                </w:tcPr>
                <w:p w14:paraId="274656CB">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p>
              </w:tc>
              <w:tc>
                <w:tcPr>
                  <w:tcW w:w="3395" w:type="pct"/>
                  <w:tcBorders>
                    <w:tl2br w:val="nil"/>
                    <w:tr2bl w:val="nil"/>
                  </w:tcBorders>
                  <w:shd w:val="clear" w:color="auto" w:fill="FFFFFF"/>
                  <w:noWrap w:val="0"/>
                  <w:vAlign w:val="center"/>
                </w:tcPr>
                <w:p w14:paraId="3B2DF7BE">
                  <w:pPr>
                    <w:keepNext w:val="0"/>
                    <w:keepLines w:val="0"/>
                    <w:pageBreakBefore w:val="0"/>
                    <w:widowControl w:val="0"/>
                    <w:tabs>
                      <w:tab w:val="left" w:pos="3462"/>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zh-TW" w:eastAsia="zh-TW" w:bidi="ar-SA"/>
                    </w:rPr>
                  </w:pPr>
                  <w:r>
                    <w:rPr>
                      <w:rFonts w:hint="default" w:ascii="Times New Roman" w:hAnsi="Times New Roman" w:eastAsia="宋体" w:cs="Times New Roman"/>
                      <w:color w:val="auto"/>
                      <w:sz w:val="21"/>
                      <w:szCs w:val="21"/>
                      <w:highlight w:val="none"/>
                    </w:rPr>
                    <w:t>危险废物仓库</w:t>
                  </w:r>
                </w:p>
              </w:tc>
              <w:tc>
                <w:tcPr>
                  <w:tcW w:w="969" w:type="pct"/>
                  <w:tcBorders>
                    <w:tl2br w:val="nil"/>
                    <w:tr2bl w:val="nil"/>
                  </w:tcBorders>
                  <w:shd w:val="clear" w:color="auto" w:fill="FFFFFF"/>
                  <w:noWrap w:val="0"/>
                  <w:vAlign w:val="center"/>
                </w:tcPr>
                <w:p w14:paraId="6F4CC3D0">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eastAsia="宋体" w:cs="Times New Roman"/>
                      <w:color w:val="000000"/>
                      <w:spacing w:val="0"/>
                      <w:w w:val="100"/>
                      <w:position w:val="0"/>
                      <w:sz w:val="21"/>
                      <w:szCs w:val="21"/>
                      <w:lang w:val="en-US" w:eastAsia="zh-CN"/>
                    </w:rPr>
                    <w:t>5</w:t>
                  </w:r>
                </w:p>
              </w:tc>
            </w:tr>
            <w:tr w14:paraId="795BE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4030" w:type="pct"/>
                  <w:gridSpan w:val="2"/>
                  <w:tcBorders>
                    <w:tl2br w:val="nil"/>
                    <w:tr2bl w:val="nil"/>
                  </w:tcBorders>
                  <w:shd w:val="clear" w:color="auto" w:fill="FFFFFF"/>
                  <w:noWrap w:val="0"/>
                  <w:vAlign w:val="center"/>
                </w:tcPr>
                <w:p w14:paraId="7F0BAE70">
                  <w:pPr>
                    <w:pStyle w:val="45"/>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eastAsia="宋体" w:cs="Times New Roman"/>
                      <w:color w:val="000000"/>
                      <w:spacing w:val="0"/>
                      <w:w w:val="100"/>
                      <w:position w:val="0"/>
                      <w:sz w:val="21"/>
                      <w:szCs w:val="21"/>
                      <w:lang w:val="en-US" w:eastAsia="zh-CN"/>
                    </w:rPr>
                    <w:t>合计</w:t>
                  </w:r>
                </w:p>
              </w:tc>
              <w:tc>
                <w:tcPr>
                  <w:tcW w:w="969" w:type="pct"/>
                  <w:tcBorders>
                    <w:tl2br w:val="nil"/>
                    <w:tr2bl w:val="nil"/>
                  </w:tcBorders>
                  <w:shd w:val="clear" w:color="auto" w:fill="FFFFFF"/>
                  <w:noWrap w:val="0"/>
                  <w:vAlign w:val="center"/>
                </w:tcPr>
                <w:p w14:paraId="792E9815">
                  <w:pPr>
                    <w:pStyle w:val="4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default" w:ascii="Times New Roman" w:hAnsi="Times New Roman" w:eastAsia="宋体" w:cs="Times New Roman"/>
                      <w:color w:val="000000"/>
                      <w:spacing w:val="0"/>
                      <w:w w:val="100"/>
                      <w:position w:val="0"/>
                      <w:sz w:val="21"/>
                      <w:szCs w:val="21"/>
                      <w:lang w:val="en-US" w:eastAsia="zh-CN"/>
                    </w:rPr>
                    <w:t>30</w:t>
                  </w:r>
                </w:p>
              </w:tc>
            </w:tr>
          </w:tbl>
          <w:p w14:paraId="383FBF2D">
            <w:pPr>
              <w:bidi w:val="0"/>
              <w:rPr>
                <w:rFonts w:hint="default"/>
              </w:rPr>
            </w:pPr>
          </w:p>
          <w:p w14:paraId="47FE8C3C">
            <w:pPr>
              <w:pStyle w:val="8"/>
              <w:numPr>
                <w:ilvl w:val="0"/>
                <w:numId w:val="0"/>
              </w:numPr>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劳动定员及工作制</w:t>
            </w:r>
          </w:p>
          <w:p w14:paraId="0016E73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环评：项目劳动定员150人，年工作300天，单班工作制，每班8小时，年工作2400h</w:t>
            </w:r>
            <w:r>
              <w:rPr>
                <w:rFonts w:hint="default" w:ascii="Times New Roman" w:hAnsi="Times New Roman" w:eastAsia="宋体" w:cs="Times New Roman"/>
                <w:sz w:val="24"/>
                <w:szCs w:val="24"/>
              </w:rPr>
              <w:t>。</w:t>
            </w:r>
          </w:p>
          <w:p w14:paraId="74CEBAD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eastAsia="宋体"/>
                <w:lang w:val="en-US" w:eastAsia="zh-CN"/>
              </w:rPr>
            </w:pPr>
            <w:r>
              <w:rPr>
                <w:rFonts w:hint="eastAsia" w:ascii="Times New Roman" w:hAnsi="Times New Roman" w:eastAsia="宋体" w:cs="Times New Roman"/>
                <w:sz w:val="24"/>
                <w:szCs w:val="24"/>
                <w:lang w:val="en-US" w:eastAsia="zh-CN"/>
              </w:rPr>
              <w:t>第一阶段：</w:t>
            </w:r>
            <w:r>
              <w:rPr>
                <w:rFonts w:hint="default" w:ascii="Times New Roman" w:hAnsi="Times New Roman" w:eastAsia="宋体" w:cs="Times New Roman"/>
                <w:sz w:val="24"/>
                <w:szCs w:val="24"/>
              </w:rPr>
              <w:t>劳动定员</w:t>
            </w:r>
            <w:r>
              <w:rPr>
                <w:rFonts w:hint="eastAsia" w:ascii="Times New Roman" w:hAnsi="Times New Roman" w:eastAsia="宋体" w:cs="Times New Roman"/>
                <w:sz w:val="24"/>
                <w:szCs w:val="24"/>
                <w:lang w:val="en-US" w:eastAsia="zh-CN"/>
              </w:rPr>
              <w:t>80</w:t>
            </w:r>
            <w:r>
              <w:rPr>
                <w:rFonts w:hint="default" w:ascii="Times New Roman" w:hAnsi="Times New Roman" w:eastAsia="宋体" w:cs="Times New Roman"/>
                <w:sz w:val="24"/>
                <w:szCs w:val="24"/>
              </w:rPr>
              <w:t>人，年运行300天，单班制，每班8小时，年生产时数2400h</w:t>
            </w:r>
            <w:r>
              <w:rPr>
                <w:rFonts w:hint="eastAsia" w:ascii="Times New Roman" w:hAnsi="Times New Roman" w:eastAsia="宋体" w:cs="Times New Roman"/>
                <w:sz w:val="24"/>
                <w:szCs w:val="24"/>
                <w:lang w:eastAsia="zh-CN"/>
              </w:rPr>
              <w:t>。</w:t>
            </w:r>
          </w:p>
          <w:p w14:paraId="502BC577">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FF0000"/>
                <w:sz w:val="24"/>
                <w:szCs w:val="24"/>
              </w:rPr>
            </w:pPr>
          </w:p>
        </w:tc>
      </w:tr>
      <w:tr w14:paraId="756E827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038" w:hRule="atLeast"/>
          <w:jc w:val="center"/>
        </w:trPr>
        <w:tc>
          <w:tcPr>
            <w:tcW w:w="8522" w:type="dxa"/>
            <w:noWrap w:val="0"/>
            <w:vAlign w:val="top"/>
          </w:tcPr>
          <w:p w14:paraId="43AD7F57">
            <w:pPr>
              <w:spacing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原辅材料消耗及水平衡：</w:t>
            </w:r>
          </w:p>
          <w:p w14:paraId="13FD95DD">
            <w:pPr>
              <w:pStyle w:val="8"/>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1、原辅材料消耗</w:t>
            </w:r>
          </w:p>
          <w:p w14:paraId="0AF0EDC8">
            <w:pPr>
              <w:pStyle w:val="8"/>
              <w:spacing w:after="0"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项目主要原辅材料见表2-4。</w:t>
            </w:r>
          </w:p>
          <w:p w14:paraId="0DC2CD26">
            <w:pPr>
              <w:pStyle w:val="5"/>
              <w:tabs>
                <w:tab w:val="left" w:pos="661"/>
              </w:tabs>
              <w:spacing w:after="0"/>
              <w:jc w:val="center"/>
              <w:rPr>
                <w:rFonts w:hint="default" w:ascii="Times New Roman" w:hAnsi="Times New Roman" w:eastAsia="宋体" w:cs="Times New Roman"/>
                <w:lang w:val="en-US"/>
              </w:rPr>
            </w:pPr>
            <w:r>
              <w:rPr>
                <w:rFonts w:hint="default" w:ascii="Times New Roman" w:hAnsi="Times New Roman" w:eastAsia="宋体" w:cs="Times New Roman"/>
                <w:lang w:val="en-US"/>
              </w:rPr>
              <w:t>表 2-4</w:t>
            </w:r>
            <w:r>
              <w:rPr>
                <w:rFonts w:hint="default" w:ascii="Times New Roman" w:hAnsi="Times New Roman" w:eastAsia="宋体" w:cs="Times New Roman"/>
                <w:lang w:val="en-US"/>
              </w:rPr>
              <w:tab/>
            </w:r>
            <w:r>
              <w:rPr>
                <w:rFonts w:hint="default" w:ascii="Times New Roman" w:hAnsi="Times New Roman" w:eastAsia="宋体" w:cs="Times New Roman"/>
                <w:lang w:val="en-US"/>
              </w:rPr>
              <w:t>建设项目原辅材料消耗表（</w:t>
            </w:r>
            <w:r>
              <w:rPr>
                <w:rFonts w:hint="default" w:ascii="Times New Roman" w:hAnsi="Times New Roman" w:eastAsia="宋体" w:cs="Times New Roman"/>
                <w:lang w:val="en-US" w:eastAsia="zh-CN"/>
              </w:rPr>
              <w:t>t</w:t>
            </w:r>
            <w:r>
              <w:rPr>
                <w:rFonts w:hint="default" w:ascii="Times New Roman" w:hAnsi="Times New Roman" w:eastAsia="宋体" w:cs="Times New Roman"/>
                <w:lang w:val="en-US"/>
              </w:rPr>
              <w:t>/a）</w:t>
            </w:r>
          </w:p>
          <w:tbl>
            <w:tblPr>
              <w:tblStyle w:val="14"/>
              <w:tblpPr w:leftFromText="180" w:rightFromText="180" w:vertAnchor="text" w:tblpY="1"/>
              <w:tblOverlap w:val="never"/>
              <w:tblW w:w="5000" w:type="pct"/>
              <w:tblInd w:w="0" w:type="dxa"/>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638"/>
              <w:gridCol w:w="638"/>
              <w:gridCol w:w="2411"/>
              <w:gridCol w:w="849"/>
              <w:gridCol w:w="1276"/>
              <w:gridCol w:w="1786"/>
            </w:tblGrid>
            <w:tr w14:paraId="176D0F58">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PrEx>
              <w:trPr>
                <w:trHeight w:val="454" w:hRule="atLeast"/>
              </w:trPr>
              <w:tc>
                <w:tcPr>
                  <w:tcW w:w="426" w:type="pct"/>
                  <w:noWrap w:val="0"/>
                  <w:vAlign w:val="center"/>
                </w:tcPr>
                <w:p w14:paraId="1E2A2E5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ascii="Times New Roman" w:hAnsi="Times New Roman" w:eastAsia="宋体"/>
                      <w:b/>
                      <w:color w:val="000000"/>
                      <w:kern w:val="18"/>
                      <w:sz w:val="18"/>
                      <w:szCs w:val="18"/>
                      <w:highlight w:val="none"/>
                    </w:rPr>
                    <w:t>序号</w:t>
                  </w:r>
                </w:p>
              </w:tc>
              <w:tc>
                <w:tcPr>
                  <w:tcW w:w="768" w:type="pct"/>
                  <w:gridSpan w:val="2"/>
                  <w:noWrap w:val="0"/>
                  <w:vAlign w:val="center"/>
                </w:tcPr>
                <w:p w14:paraId="72042A6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ascii="Times New Roman" w:hAnsi="Times New Roman" w:eastAsia="宋体"/>
                      <w:b/>
                      <w:color w:val="000000"/>
                      <w:kern w:val="18"/>
                      <w:sz w:val="18"/>
                      <w:szCs w:val="18"/>
                      <w:highlight w:val="none"/>
                    </w:rPr>
                    <w:t>名称</w:t>
                  </w:r>
                </w:p>
              </w:tc>
              <w:tc>
                <w:tcPr>
                  <w:tcW w:w="1451" w:type="pct"/>
                  <w:noWrap w:val="0"/>
                  <w:vAlign w:val="center"/>
                </w:tcPr>
                <w:p w14:paraId="46DF05F3">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ascii="Times New Roman" w:hAnsi="Times New Roman" w:eastAsia="宋体"/>
                      <w:b/>
                      <w:color w:val="000000"/>
                      <w:kern w:val="18"/>
                      <w:sz w:val="18"/>
                      <w:szCs w:val="18"/>
                      <w:highlight w:val="none"/>
                    </w:rPr>
                    <w:t>规格、成分</w:t>
                  </w:r>
                </w:p>
              </w:tc>
              <w:tc>
                <w:tcPr>
                  <w:tcW w:w="511" w:type="pct"/>
                  <w:noWrap w:val="0"/>
                  <w:vAlign w:val="center"/>
                </w:tcPr>
                <w:p w14:paraId="43ACAE6B">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ascii="Times New Roman" w:hAnsi="Times New Roman" w:eastAsia="宋体"/>
                      <w:b/>
                      <w:color w:val="000000"/>
                      <w:kern w:val="18"/>
                      <w:sz w:val="18"/>
                      <w:szCs w:val="18"/>
                      <w:highlight w:val="none"/>
                    </w:rPr>
                    <w:t>性状</w:t>
                  </w:r>
                </w:p>
              </w:tc>
              <w:tc>
                <w:tcPr>
                  <w:tcW w:w="768" w:type="pct"/>
                  <w:noWrap w:val="0"/>
                  <w:vAlign w:val="center"/>
                </w:tcPr>
                <w:p w14:paraId="0032328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hint="eastAsia" w:ascii="Times New Roman" w:hAnsi="Times New Roman" w:eastAsia="宋体"/>
                      <w:b/>
                      <w:color w:val="000000"/>
                      <w:kern w:val="18"/>
                      <w:sz w:val="18"/>
                      <w:szCs w:val="18"/>
                      <w:highlight w:val="none"/>
                    </w:rPr>
                    <w:t>环评</w:t>
                  </w:r>
                  <w:r>
                    <w:rPr>
                      <w:rFonts w:ascii="Times New Roman" w:hAnsi="Times New Roman" w:eastAsia="宋体"/>
                      <w:b/>
                      <w:color w:val="000000"/>
                      <w:kern w:val="18"/>
                      <w:sz w:val="18"/>
                      <w:szCs w:val="18"/>
                      <w:highlight w:val="none"/>
                    </w:rPr>
                    <w:t>年耗量</w:t>
                  </w:r>
                </w:p>
              </w:tc>
              <w:tc>
                <w:tcPr>
                  <w:tcW w:w="1074" w:type="pct"/>
                  <w:noWrap w:val="0"/>
                  <w:vAlign w:val="center"/>
                </w:tcPr>
                <w:p w14:paraId="2CF71E8E">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b/>
                      <w:color w:val="000000"/>
                      <w:kern w:val="18"/>
                      <w:sz w:val="18"/>
                      <w:szCs w:val="18"/>
                      <w:highlight w:val="none"/>
                    </w:rPr>
                  </w:pPr>
                  <w:r>
                    <w:rPr>
                      <w:rFonts w:hint="eastAsia" w:ascii="Times New Roman" w:hAnsi="Times New Roman" w:eastAsia="宋体"/>
                      <w:b/>
                      <w:color w:val="000000"/>
                      <w:kern w:val="18"/>
                      <w:sz w:val="18"/>
                      <w:szCs w:val="18"/>
                      <w:highlight w:val="none"/>
                    </w:rPr>
                    <w:t>一阶段实际</w:t>
                  </w:r>
                  <w:r>
                    <w:rPr>
                      <w:rFonts w:ascii="Times New Roman" w:hAnsi="Times New Roman" w:eastAsia="宋体"/>
                      <w:b/>
                      <w:color w:val="000000"/>
                      <w:kern w:val="18"/>
                      <w:sz w:val="18"/>
                      <w:szCs w:val="18"/>
                      <w:highlight w:val="none"/>
                    </w:rPr>
                    <w:t>年耗量</w:t>
                  </w:r>
                </w:p>
              </w:tc>
            </w:tr>
            <w:tr w14:paraId="271A2CDF">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1FE61D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1</w:t>
                  </w:r>
                </w:p>
              </w:tc>
              <w:tc>
                <w:tcPr>
                  <w:tcW w:w="768" w:type="pct"/>
                  <w:gridSpan w:val="2"/>
                  <w:noWrap w:val="0"/>
                  <w:vAlign w:val="center"/>
                </w:tcPr>
                <w:p w14:paraId="4F7AA04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钢管、钢板</w:t>
                  </w:r>
                </w:p>
              </w:tc>
              <w:tc>
                <w:tcPr>
                  <w:tcW w:w="1451" w:type="pct"/>
                  <w:noWrap w:val="0"/>
                  <w:vAlign w:val="center"/>
                </w:tcPr>
                <w:p w14:paraId="438203A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铁、碳</w:t>
                  </w:r>
                </w:p>
              </w:tc>
              <w:tc>
                <w:tcPr>
                  <w:tcW w:w="511" w:type="pct"/>
                  <w:noWrap w:val="0"/>
                  <w:vAlign w:val="center"/>
                </w:tcPr>
                <w:p w14:paraId="08DFEB4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10E6F7B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10884t</w:t>
                  </w:r>
                </w:p>
              </w:tc>
              <w:tc>
                <w:tcPr>
                  <w:tcW w:w="1074" w:type="pct"/>
                  <w:noWrap w:val="0"/>
                  <w:vAlign w:val="center"/>
                </w:tcPr>
                <w:p w14:paraId="10988E8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100E72DB">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1D8AB4FC">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w:t>
                  </w:r>
                </w:p>
              </w:tc>
              <w:tc>
                <w:tcPr>
                  <w:tcW w:w="768" w:type="pct"/>
                  <w:gridSpan w:val="2"/>
                  <w:noWrap w:val="0"/>
                  <w:vAlign w:val="center"/>
                </w:tcPr>
                <w:p w14:paraId="4533C3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铜电磁线</w:t>
                  </w:r>
                </w:p>
              </w:tc>
              <w:tc>
                <w:tcPr>
                  <w:tcW w:w="1451" w:type="pct"/>
                  <w:noWrap w:val="0"/>
                  <w:vAlign w:val="center"/>
                </w:tcPr>
                <w:p w14:paraId="0B52352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13856E0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5C3C485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2200t</w:t>
                  </w:r>
                </w:p>
              </w:tc>
              <w:tc>
                <w:tcPr>
                  <w:tcW w:w="1074" w:type="pct"/>
                  <w:noWrap w:val="0"/>
                  <w:vAlign w:val="center"/>
                </w:tcPr>
                <w:p w14:paraId="58FC0A2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2100t</w:t>
                  </w:r>
                </w:p>
              </w:tc>
            </w:tr>
            <w:tr w14:paraId="0603AD95">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F47699B">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3</w:t>
                  </w:r>
                </w:p>
              </w:tc>
              <w:tc>
                <w:tcPr>
                  <w:tcW w:w="768" w:type="pct"/>
                  <w:gridSpan w:val="2"/>
                  <w:noWrap w:val="0"/>
                  <w:vAlign w:val="center"/>
                </w:tcPr>
                <w:p w14:paraId="516F44B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铝电磁线</w:t>
                  </w:r>
                </w:p>
              </w:tc>
              <w:tc>
                <w:tcPr>
                  <w:tcW w:w="1451" w:type="pct"/>
                  <w:noWrap w:val="0"/>
                  <w:vAlign w:val="center"/>
                </w:tcPr>
                <w:p w14:paraId="6FA38135">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46383AE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2570854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300t</w:t>
                  </w:r>
                </w:p>
              </w:tc>
              <w:tc>
                <w:tcPr>
                  <w:tcW w:w="1074" w:type="pct"/>
                  <w:noWrap w:val="0"/>
                  <w:vAlign w:val="center"/>
                </w:tcPr>
                <w:p w14:paraId="70EF96B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66.5t</w:t>
                  </w:r>
                </w:p>
              </w:tc>
            </w:tr>
            <w:tr w14:paraId="24D2C448">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0D41F68">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4</w:t>
                  </w:r>
                </w:p>
              </w:tc>
              <w:tc>
                <w:tcPr>
                  <w:tcW w:w="768" w:type="pct"/>
                  <w:gridSpan w:val="2"/>
                  <w:noWrap w:val="0"/>
                  <w:vAlign w:val="center"/>
                </w:tcPr>
                <w:p w14:paraId="023764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铜箔</w:t>
                  </w:r>
                </w:p>
              </w:tc>
              <w:tc>
                <w:tcPr>
                  <w:tcW w:w="1451" w:type="pct"/>
                  <w:noWrap w:val="0"/>
                  <w:vAlign w:val="center"/>
                </w:tcPr>
                <w:p w14:paraId="3767F0F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5701416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6F07565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1313t</w:t>
                  </w:r>
                </w:p>
              </w:tc>
              <w:tc>
                <w:tcPr>
                  <w:tcW w:w="1074" w:type="pct"/>
                  <w:noWrap w:val="0"/>
                  <w:vAlign w:val="center"/>
                </w:tcPr>
                <w:p w14:paraId="1BFF2284">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1200t</w:t>
                  </w:r>
                </w:p>
              </w:tc>
            </w:tr>
            <w:tr w14:paraId="7ADEEC8F">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4E12F95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5</w:t>
                  </w:r>
                </w:p>
              </w:tc>
              <w:tc>
                <w:tcPr>
                  <w:tcW w:w="768" w:type="pct"/>
                  <w:gridSpan w:val="2"/>
                  <w:noWrap w:val="0"/>
                  <w:vAlign w:val="center"/>
                </w:tcPr>
                <w:p w14:paraId="1E86E4E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铝箔</w:t>
                  </w:r>
                </w:p>
              </w:tc>
              <w:tc>
                <w:tcPr>
                  <w:tcW w:w="1451" w:type="pct"/>
                  <w:noWrap w:val="0"/>
                  <w:vAlign w:val="center"/>
                </w:tcPr>
                <w:p w14:paraId="64B06DB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3C11EA1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55765783">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204t</w:t>
                  </w:r>
                </w:p>
              </w:tc>
              <w:tc>
                <w:tcPr>
                  <w:tcW w:w="1074" w:type="pct"/>
                  <w:noWrap w:val="0"/>
                  <w:vAlign w:val="center"/>
                </w:tcPr>
                <w:p w14:paraId="51D2527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94.5t</w:t>
                  </w:r>
                </w:p>
              </w:tc>
            </w:tr>
            <w:tr w14:paraId="5BD81D54">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6BA5F36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6</w:t>
                  </w:r>
                </w:p>
              </w:tc>
              <w:tc>
                <w:tcPr>
                  <w:tcW w:w="768" w:type="pct"/>
                  <w:gridSpan w:val="2"/>
                  <w:noWrap w:val="0"/>
                  <w:vAlign w:val="center"/>
                </w:tcPr>
                <w:p w14:paraId="3EC6E1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铜排</w:t>
                  </w:r>
                </w:p>
              </w:tc>
              <w:tc>
                <w:tcPr>
                  <w:tcW w:w="1451" w:type="pct"/>
                  <w:noWrap w:val="0"/>
                  <w:vAlign w:val="center"/>
                </w:tcPr>
                <w:p w14:paraId="7F578C3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6F44081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5F76639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280t</w:t>
                  </w:r>
                </w:p>
              </w:tc>
              <w:tc>
                <w:tcPr>
                  <w:tcW w:w="1074" w:type="pct"/>
                  <w:noWrap w:val="0"/>
                  <w:vAlign w:val="center"/>
                </w:tcPr>
                <w:p w14:paraId="26204F43">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248973D8">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E6E197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7</w:t>
                  </w:r>
                </w:p>
              </w:tc>
              <w:tc>
                <w:tcPr>
                  <w:tcW w:w="768" w:type="pct"/>
                  <w:gridSpan w:val="2"/>
                  <w:noWrap w:val="0"/>
                  <w:vAlign w:val="center"/>
                </w:tcPr>
                <w:p w14:paraId="2349DC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铜管</w:t>
                  </w:r>
                </w:p>
              </w:tc>
              <w:tc>
                <w:tcPr>
                  <w:tcW w:w="1451" w:type="pct"/>
                  <w:noWrap w:val="0"/>
                  <w:vAlign w:val="center"/>
                </w:tcPr>
                <w:p w14:paraId="40306B1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12496E4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33413518">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10.5t</w:t>
                  </w:r>
                </w:p>
              </w:tc>
              <w:tc>
                <w:tcPr>
                  <w:tcW w:w="1074" w:type="pct"/>
                  <w:noWrap w:val="0"/>
                  <w:vAlign w:val="center"/>
                </w:tcPr>
                <w:p w14:paraId="63E6FAF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6145BCF2">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93508A3">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8</w:t>
                  </w:r>
                </w:p>
              </w:tc>
              <w:tc>
                <w:tcPr>
                  <w:tcW w:w="768" w:type="pct"/>
                  <w:gridSpan w:val="2"/>
                  <w:noWrap w:val="0"/>
                  <w:vAlign w:val="center"/>
                </w:tcPr>
                <w:p w14:paraId="551C974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变压器油</w:t>
                  </w:r>
                </w:p>
              </w:tc>
              <w:tc>
                <w:tcPr>
                  <w:tcW w:w="1451" w:type="pct"/>
                  <w:noWrap w:val="0"/>
                  <w:vAlign w:val="center"/>
                </w:tcPr>
                <w:p w14:paraId="7C3E446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主要成分是</w:t>
                  </w:r>
                  <w:r>
                    <w:rPr>
                      <w:sz w:val="18"/>
                      <w:szCs w:val="18"/>
                      <w:highlight w:val="none"/>
                    </w:rPr>
                    <w:fldChar w:fldCharType="begin"/>
                  </w:r>
                  <w:r>
                    <w:rPr>
                      <w:sz w:val="18"/>
                      <w:szCs w:val="18"/>
                      <w:highlight w:val="none"/>
                    </w:rPr>
                    <w:instrText xml:space="preserve"> HYPERLINK "https://baike.so.com/doc/1378366-1457098.html" \t "https://baike.so.com/doc/_blank" </w:instrText>
                  </w:r>
                  <w:r>
                    <w:rPr>
                      <w:sz w:val="18"/>
                      <w:szCs w:val="18"/>
                      <w:highlight w:val="none"/>
                    </w:rPr>
                    <w:fldChar w:fldCharType="separate"/>
                  </w:r>
                  <w:r>
                    <w:rPr>
                      <w:rFonts w:ascii="Times New Roman" w:hAnsi="Times New Roman" w:eastAsia="宋体"/>
                      <w:color w:val="000000"/>
                      <w:kern w:val="18"/>
                      <w:sz w:val="18"/>
                      <w:szCs w:val="18"/>
                      <w:highlight w:val="none"/>
                    </w:rPr>
                    <w:t>烷烃</w:t>
                  </w:r>
                  <w:r>
                    <w:rPr>
                      <w:rFonts w:ascii="Times New Roman" w:hAnsi="Times New Roman" w:eastAsia="宋体"/>
                      <w:color w:val="000000"/>
                      <w:kern w:val="18"/>
                      <w:sz w:val="18"/>
                      <w:szCs w:val="18"/>
                      <w:highlight w:val="none"/>
                    </w:rPr>
                    <w:fldChar w:fldCharType="end"/>
                  </w:r>
                  <w:r>
                    <w:rPr>
                      <w:rFonts w:ascii="Times New Roman" w:hAnsi="Times New Roman" w:eastAsia="宋体"/>
                      <w:color w:val="000000"/>
                      <w:kern w:val="18"/>
                      <w:sz w:val="18"/>
                      <w:szCs w:val="18"/>
                      <w:highlight w:val="none"/>
                    </w:rPr>
                    <w:t>,环烷族饱和烃，芳香族不饱和烃等化合物</w:t>
                  </w:r>
                </w:p>
              </w:tc>
              <w:tc>
                <w:tcPr>
                  <w:tcW w:w="511" w:type="pct"/>
                  <w:noWrap w:val="0"/>
                  <w:vAlign w:val="center"/>
                </w:tcPr>
                <w:p w14:paraId="301D2B6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液态</w:t>
                  </w:r>
                </w:p>
              </w:tc>
              <w:tc>
                <w:tcPr>
                  <w:tcW w:w="768" w:type="pct"/>
                  <w:noWrap w:val="0"/>
                  <w:vAlign w:val="center"/>
                </w:tcPr>
                <w:p w14:paraId="0D1AF96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590t</w:t>
                  </w:r>
                </w:p>
              </w:tc>
              <w:tc>
                <w:tcPr>
                  <w:tcW w:w="1074" w:type="pct"/>
                  <w:noWrap w:val="0"/>
                  <w:vAlign w:val="center"/>
                </w:tcPr>
                <w:p w14:paraId="1EED106E">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420t</w:t>
                  </w:r>
                </w:p>
              </w:tc>
            </w:tr>
            <w:tr w14:paraId="0F094158">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60C90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9</w:t>
                  </w:r>
                </w:p>
              </w:tc>
              <w:tc>
                <w:tcPr>
                  <w:tcW w:w="768" w:type="pct"/>
                  <w:gridSpan w:val="2"/>
                  <w:noWrap w:val="0"/>
                  <w:vAlign w:val="center"/>
                </w:tcPr>
                <w:p w14:paraId="4407AA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塑粉</w:t>
                  </w:r>
                </w:p>
              </w:tc>
              <w:tc>
                <w:tcPr>
                  <w:tcW w:w="1451" w:type="pct"/>
                  <w:noWrap w:val="0"/>
                  <w:vAlign w:val="center"/>
                </w:tcPr>
                <w:p w14:paraId="5F1819E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ˎ̥" w:eastAsia="宋体"/>
                      <w:color w:val="000000"/>
                      <w:sz w:val="18"/>
                      <w:szCs w:val="18"/>
                      <w:highlight w:val="none"/>
                    </w:rPr>
                    <w:t>环氧树脂</w:t>
                  </w:r>
                  <w:r>
                    <w:rPr>
                      <w:rFonts w:hint="eastAsia" w:ascii="ˎ̥" w:hAnsi="ˎ̥" w:eastAsia="宋体"/>
                      <w:color w:val="000000"/>
                      <w:sz w:val="18"/>
                      <w:szCs w:val="18"/>
                      <w:highlight w:val="none"/>
                    </w:rPr>
                    <w:t>32.5</w:t>
                  </w:r>
                  <w:r>
                    <w:rPr>
                      <w:rFonts w:hint="eastAsia" w:ascii="Times New Roman" w:hAnsi="ˎ̥" w:eastAsia="宋体"/>
                      <w:color w:val="000000"/>
                      <w:sz w:val="18"/>
                      <w:szCs w:val="18"/>
                      <w:highlight w:val="none"/>
                    </w:rPr>
                    <w:t>%、聚酯树脂</w:t>
                  </w:r>
                  <w:r>
                    <w:rPr>
                      <w:rFonts w:hint="eastAsia" w:ascii="ˎ̥" w:hAnsi="ˎ̥" w:eastAsia="宋体"/>
                      <w:color w:val="000000"/>
                      <w:sz w:val="18"/>
                      <w:szCs w:val="18"/>
                      <w:highlight w:val="none"/>
                    </w:rPr>
                    <w:t>32.5</w:t>
                  </w:r>
                  <w:r>
                    <w:rPr>
                      <w:rFonts w:hint="eastAsia" w:ascii="Times New Roman" w:hAnsi="ˎ̥" w:eastAsia="宋体"/>
                      <w:color w:val="000000"/>
                      <w:sz w:val="18"/>
                      <w:szCs w:val="18"/>
                      <w:highlight w:val="none"/>
                    </w:rPr>
                    <w:t>%、</w:t>
                  </w:r>
                  <w:r>
                    <w:rPr>
                      <w:rFonts w:hint="eastAsia" w:ascii="ˎ̥" w:hAnsi="ˎ̥" w:eastAsia="宋体"/>
                      <w:color w:val="000000"/>
                      <w:sz w:val="18"/>
                      <w:szCs w:val="18"/>
                      <w:highlight w:val="none"/>
                    </w:rPr>
                    <w:t>流平剂1.2%、</w:t>
                  </w:r>
                  <w:r>
                    <w:rPr>
                      <w:rFonts w:hint="eastAsia" w:ascii="Times New Roman" w:hAnsi="ˎ̥" w:eastAsia="宋体"/>
                      <w:color w:val="000000"/>
                      <w:sz w:val="18"/>
                      <w:szCs w:val="18"/>
                      <w:highlight w:val="none"/>
                    </w:rPr>
                    <w:t>安息香</w:t>
                  </w:r>
                  <w:r>
                    <w:rPr>
                      <w:rFonts w:hint="eastAsia" w:ascii="ˎ̥" w:hAnsi="ˎ̥" w:eastAsia="宋体"/>
                      <w:color w:val="000000"/>
                      <w:sz w:val="18"/>
                      <w:szCs w:val="18"/>
                      <w:highlight w:val="none"/>
                    </w:rPr>
                    <w:t>0.5</w:t>
                  </w:r>
                  <w:r>
                    <w:rPr>
                      <w:rFonts w:hint="eastAsia" w:ascii="Times New Roman" w:hAnsi="ˎ̥" w:eastAsia="宋体"/>
                      <w:color w:val="000000"/>
                      <w:sz w:val="18"/>
                      <w:szCs w:val="18"/>
                      <w:highlight w:val="none"/>
                    </w:rPr>
                    <w:t>%、</w:t>
                  </w:r>
                  <w:r>
                    <w:rPr>
                      <w:rFonts w:hint="eastAsia" w:ascii="ˎ̥" w:hAnsi="ˎ̥" w:eastAsia="宋体"/>
                      <w:color w:val="000000"/>
                      <w:sz w:val="18"/>
                      <w:szCs w:val="18"/>
                      <w:highlight w:val="none"/>
                    </w:rPr>
                    <w:t>钛白粉25%、氢化油0.5%、增电剂0.4%、丙烯酸0.15%、消泡剂0.4%、</w:t>
                  </w:r>
                  <w:r>
                    <w:rPr>
                      <w:rFonts w:hint="eastAsia" w:ascii="Times New Roman" w:hAnsi="ˎ̥" w:eastAsia="宋体"/>
                      <w:color w:val="000000"/>
                      <w:sz w:val="18"/>
                      <w:szCs w:val="18"/>
                      <w:highlight w:val="none"/>
                    </w:rPr>
                    <w:t>硫酸钡</w:t>
                  </w:r>
                  <w:r>
                    <w:rPr>
                      <w:rFonts w:hint="eastAsia" w:ascii="ˎ̥" w:hAnsi="ˎ̥" w:eastAsia="宋体"/>
                      <w:color w:val="000000"/>
                      <w:sz w:val="18"/>
                      <w:szCs w:val="18"/>
                      <w:highlight w:val="none"/>
                    </w:rPr>
                    <w:t>5.5</w:t>
                  </w:r>
                  <w:r>
                    <w:rPr>
                      <w:rFonts w:hint="eastAsia" w:ascii="Times New Roman" w:hAnsi="ˎ̥" w:eastAsia="宋体"/>
                      <w:color w:val="000000"/>
                      <w:sz w:val="18"/>
                      <w:szCs w:val="18"/>
                      <w:highlight w:val="none"/>
                    </w:rPr>
                    <w:t>%、</w:t>
                  </w:r>
                  <w:r>
                    <w:rPr>
                      <w:rFonts w:hint="eastAsia" w:ascii="ˎ̥" w:hAnsi="ˎ̥" w:eastAsia="宋体"/>
                      <w:color w:val="000000"/>
                      <w:sz w:val="18"/>
                      <w:szCs w:val="18"/>
                      <w:highlight w:val="none"/>
                    </w:rPr>
                    <w:t>颜料1.5</w:t>
                  </w:r>
                  <w:r>
                    <w:rPr>
                      <w:rFonts w:hint="eastAsia" w:ascii="Times New Roman" w:hAnsi="ˎ̥" w:eastAsia="宋体"/>
                      <w:color w:val="000000"/>
                      <w:sz w:val="18"/>
                      <w:szCs w:val="18"/>
                      <w:highlight w:val="none"/>
                    </w:rPr>
                    <w:t>%</w:t>
                  </w:r>
                </w:p>
              </w:tc>
              <w:tc>
                <w:tcPr>
                  <w:tcW w:w="511" w:type="pct"/>
                  <w:noWrap w:val="0"/>
                  <w:vAlign w:val="center"/>
                </w:tcPr>
                <w:p w14:paraId="183A227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固体</w:t>
                  </w:r>
                </w:p>
              </w:tc>
              <w:tc>
                <w:tcPr>
                  <w:tcW w:w="768" w:type="pct"/>
                  <w:noWrap w:val="0"/>
                  <w:vAlign w:val="center"/>
                </w:tcPr>
                <w:p w14:paraId="5F6F124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4.98</w:t>
                  </w:r>
                  <w:r>
                    <w:rPr>
                      <w:rFonts w:ascii="Times New Roman" w:hAnsi="Times New Roman" w:eastAsia="宋体"/>
                      <w:color w:val="000000"/>
                      <w:kern w:val="18"/>
                      <w:sz w:val="18"/>
                      <w:szCs w:val="18"/>
                      <w:highlight w:val="none"/>
                    </w:rPr>
                    <w:t>t</w:t>
                  </w:r>
                </w:p>
              </w:tc>
              <w:tc>
                <w:tcPr>
                  <w:tcW w:w="1074" w:type="pct"/>
                  <w:noWrap w:val="0"/>
                  <w:vAlign w:val="center"/>
                </w:tcPr>
                <w:p w14:paraId="5FCD7A2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6331E076">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B7978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10</w:t>
                  </w:r>
                </w:p>
              </w:tc>
              <w:tc>
                <w:tcPr>
                  <w:tcW w:w="768" w:type="pct"/>
                  <w:gridSpan w:val="2"/>
                  <w:noWrap w:val="0"/>
                  <w:vAlign w:val="center"/>
                </w:tcPr>
                <w:p w14:paraId="0E254B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环氧树脂</w:t>
                  </w:r>
                </w:p>
              </w:tc>
              <w:tc>
                <w:tcPr>
                  <w:tcW w:w="1451" w:type="pct"/>
                  <w:noWrap w:val="0"/>
                  <w:vAlign w:val="center"/>
                </w:tcPr>
                <w:p w14:paraId="7ADE6E3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511" w:type="pct"/>
                  <w:noWrap w:val="0"/>
                  <w:vAlign w:val="center"/>
                </w:tcPr>
                <w:p w14:paraId="06D2164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18F3EF8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200t</w:t>
                  </w:r>
                </w:p>
              </w:tc>
              <w:tc>
                <w:tcPr>
                  <w:tcW w:w="1074" w:type="pct"/>
                  <w:noWrap w:val="0"/>
                  <w:vAlign w:val="center"/>
                </w:tcPr>
                <w:p w14:paraId="11B6A7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lang w:val="en-US" w:eastAsia="zh-CN"/>
                    </w:rPr>
                    <w:t>20</w:t>
                  </w:r>
                  <w:r>
                    <w:rPr>
                      <w:rFonts w:hint="eastAsia" w:ascii="Times New Roman" w:hAnsi="Times New Roman" w:eastAsia="宋体"/>
                      <w:color w:val="000000"/>
                      <w:kern w:val="18"/>
                      <w:sz w:val="18"/>
                      <w:szCs w:val="18"/>
                      <w:highlight w:val="none"/>
                    </w:rPr>
                    <w:t>0t</w:t>
                  </w:r>
                </w:p>
              </w:tc>
            </w:tr>
            <w:tr w14:paraId="3F8D0BCA">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3D99FB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11</w:t>
                  </w:r>
                </w:p>
              </w:tc>
              <w:tc>
                <w:tcPr>
                  <w:tcW w:w="768" w:type="pct"/>
                  <w:gridSpan w:val="2"/>
                  <w:noWrap w:val="0"/>
                  <w:vAlign w:val="center"/>
                </w:tcPr>
                <w:p w14:paraId="3D44EB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固化剂</w:t>
                  </w:r>
                </w:p>
              </w:tc>
              <w:tc>
                <w:tcPr>
                  <w:tcW w:w="1451" w:type="pct"/>
                  <w:noWrap w:val="0"/>
                  <w:vAlign w:val="center"/>
                </w:tcPr>
                <w:p w14:paraId="2CEBC5CE">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甲氢</w:t>
                  </w:r>
                  <w:r>
                    <w:rPr>
                      <w:rFonts w:ascii="Times New Roman" w:hAnsi="Times New Roman" w:eastAsia="宋体"/>
                      <w:color w:val="000000"/>
                      <w:kern w:val="18"/>
                      <w:sz w:val="18"/>
                      <w:szCs w:val="18"/>
                      <w:highlight w:val="none"/>
                    </w:rPr>
                    <w:t>四氢苯酐</w:t>
                  </w:r>
                  <w:r>
                    <w:rPr>
                      <w:rFonts w:hint="eastAsia" w:ascii="Times New Roman" w:hAnsi="Times New Roman" w:eastAsia="宋体"/>
                      <w:color w:val="000000"/>
                      <w:kern w:val="18"/>
                      <w:sz w:val="18"/>
                      <w:szCs w:val="18"/>
                      <w:highlight w:val="none"/>
                    </w:rPr>
                    <w:t>，固态</w:t>
                  </w:r>
                </w:p>
              </w:tc>
              <w:tc>
                <w:tcPr>
                  <w:tcW w:w="511" w:type="pct"/>
                  <w:noWrap w:val="0"/>
                  <w:vAlign w:val="center"/>
                </w:tcPr>
                <w:p w14:paraId="40BBFBA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2D12416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100t</w:t>
                  </w:r>
                </w:p>
              </w:tc>
              <w:tc>
                <w:tcPr>
                  <w:tcW w:w="1074" w:type="pct"/>
                  <w:noWrap w:val="0"/>
                  <w:vAlign w:val="center"/>
                </w:tcPr>
                <w:p w14:paraId="7F3C5B8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100t</w:t>
                  </w:r>
                </w:p>
              </w:tc>
            </w:tr>
            <w:tr w14:paraId="12060A36">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05A4EEF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13</w:t>
                  </w:r>
                </w:p>
              </w:tc>
              <w:tc>
                <w:tcPr>
                  <w:tcW w:w="768" w:type="pct"/>
                  <w:gridSpan w:val="2"/>
                  <w:noWrap w:val="0"/>
                  <w:vAlign w:val="center"/>
                </w:tcPr>
                <w:p w14:paraId="6647629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sz w:val="18"/>
                      <w:szCs w:val="18"/>
                      <w:highlight w:val="none"/>
                    </w:rPr>
                    <w:t>水性</w:t>
                  </w:r>
                  <w:r>
                    <w:rPr>
                      <w:rFonts w:hint="eastAsia" w:ascii="Times New Roman" w:hAnsi="Times New Roman" w:eastAsia="宋体"/>
                      <w:color w:val="000000"/>
                      <w:sz w:val="18"/>
                      <w:szCs w:val="18"/>
                      <w:highlight w:val="none"/>
                    </w:rPr>
                    <w:t>醇酸面</w:t>
                  </w:r>
                  <w:r>
                    <w:rPr>
                      <w:rFonts w:ascii="Times New Roman" w:hAnsi="Times New Roman" w:eastAsia="宋体"/>
                      <w:color w:val="000000"/>
                      <w:sz w:val="18"/>
                      <w:szCs w:val="18"/>
                      <w:highlight w:val="none"/>
                    </w:rPr>
                    <w:t>漆</w:t>
                  </w:r>
                </w:p>
              </w:tc>
              <w:tc>
                <w:tcPr>
                  <w:tcW w:w="1451" w:type="pct"/>
                  <w:noWrap w:val="0"/>
                  <w:vAlign w:val="center"/>
                </w:tcPr>
                <w:p w14:paraId="331B24E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spacing w:val="6"/>
                      <w:sz w:val="18"/>
                      <w:szCs w:val="18"/>
                      <w:highlight w:val="none"/>
                    </w:rPr>
                    <w:t>水、乙二醇单丁醚、硫酸钡粉、钛白粉、水性醇酸树脂等，挥发分含量VOCs189g/L，</w:t>
                  </w:r>
                  <w:r>
                    <w:rPr>
                      <w:rFonts w:hint="eastAsia" w:ascii="Times New Roman" w:hAnsi="Times New Roman" w:eastAsia="宋体"/>
                      <w:color w:val="000000"/>
                      <w:spacing w:val="6"/>
                      <w:sz w:val="18"/>
                      <w:szCs w:val="18"/>
                      <w:highlight w:val="none"/>
                    </w:rPr>
                    <w:t>5</w:t>
                  </w:r>
                  <w:r>
                    <w:rPr>
                      <w:rFonts w:ascii="Times New Roman" w:hAnsi="Times New Roman" w:eastAsia="ˎ̥"/>
                      <w:color w:val="000000"/>
                      <w:spacing w:val="6"/>
                      <w:sz w:val="18"/>
                      <w:szCs w:val="18"/>
                      <w:highlight w:val="none"/>
                    </w:rPr>
                    <w:t>0kg/</w:t>
                  </w:r>
                  <w:r>
                    <w:rPr>
                      <w:rFonts w:ascii="Times New Roman" w:hAnsi="Times New Roman" w:eastAsia="宋体"/>
                      <w:color w:val="000000"/>
                      <w:spacing w:val="6"/>
                      <w:sz w:val="18"/>
                      <w:szCs w:val="18"/>
                      <w:highlight w:val="none"/>
                    </w:rPr>
                    <w:t>桶</w:t>
                  </w:r>
                </w:p>
              </w:tc>
              <w:tc>
                <w:tcPr>
                  <w:tcW w:w="511" w:type="pct"/>
                  <w:noWrap w:val="0"/>
                  <w:vAlign w:val="center"/>
                </w:tcPr>
                <w:p w14:paraId="5CA7222C">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液态</w:t>
                  </w:r>
                </w:p>
              </w:tc>
              <w:tc>
                <w:tcPr>
                  <w:tcW w:w="768" w:type="pct"/>
                  <w:noWrap w:val="0"/>
                  <w:vAlign w:val="center"/>
                </w:tcPr>
                <w:p w14:paraId="26575B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9t</w:t>
                  </w:r>
                </w:p>
              </w:tc>
              <w:tc>
                <w:tcPr>
                  <w:tcW w:w="1074" w:type="pct"/>
                  <w:noWrap w:val="0"/>
                  <w:vAlign w:val="center"/>
                </w:tcPr>
                <w:p w14:paraId="33ADF1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5FA4E9A8">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6BF4DD9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14</w:t>
                  </w:r>
                </w:p>
              </w:tc>
              <w:tc>
                <w:tcPr>
                  <w:tcW w:w="768" w:type="pct"/>
                  <w:gridSpan w:val="2"/>
                  <w:noWrap w:val="0"/>
                  <w:vAlign w:val="center"/>
                </w:tcPr>
                <w:p w14:paraId="413E076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水性绝缘树脂漆</w:t>
                  </w:r>
                </w:p>
              </w:tc>
              <w:tc>
                <w:tcPr>
                  <w:tcW w:w="1451" w:type="pct"/>
                  <w:noWrap w:val="0"/>
                  <w:vAlign w:val="center"/>
                </w:tcPr>
                <w:p w14:paraId="2ADFDDF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pacing w:val="6"/>
                      <w:sz w:val="18"/>
                      <w:szCs w:val="18"/>
                      <w:highlight w:val="none"/>
                    </w:rPr>
                  </w:pPr>
                  <w:r>
                    <w:rPr>
                      <w:rFonts w:hint="eastAsia" w:ascii="Times New Roman" w:hAnsi="Times New Roman" w:eastAsia="宋体"/>
                      <w:color w:val="000000"/>
                      <w:spacing w:val="4"/>
                      <w:sz w:val="18"/>
                      <w:szCs w:val="18"/>
                      <w:highlight w:val="none"/>
                    </w:rPr>
                    <w:t>水、</w:t>
                  </w:r>
                  <w:r>
                    <w:rPr>
                      <w:rFonts w:hint="eastAsia" w:ascii="Times New Roman" w:hAnsi="Times New Roman" w:eastAsia="宋体"/>
                      <w:color w:val="000000"/>
                      <w:sz w:val="18"/>
                      <w:szCs w:val="18"/>
                      <w:highlight w:val="none"/>
                    </w:rPr>
                    <w:t>水性环氧树脂、</w:t>
                  </w:r>
                  <w:r>
                    <w:rPr>
                      <w:rFonts w:hint="eastAsia" w:ascii="Times New Roman" w:hAnsi="Times New Roman" w:eastAsia="宋体" w:cs="宋体"/>
                      <w:color w:val="000000"/>
                      <w:spacing w:val="4"/>
                      <w:sz w:val="18"/>
                      <w:szCs w:val="18"/>
                      <w:highlight w:val="none"/>
                    </w:rPr>
                    <w:t>乙二醇单丁醚等</w:t>
                  </w:r>
                  <w:r>
                    <w:rPr>
                      <w:rFonts w:ascii="Times New Roman" w:hAnsi="Times New Roman" w:eastAsia="宋体"/>
                      <w:color w:val="000000"/>
                      <w:spacing w:val="6"/>
                      <w:sz w:val="18"/>
                      <w:szCs w:val="18"/>
                      <w:highlight w:val="none"/>
                    </w:rPr>
                    <w:t>，</w:t>
                  </w:r>
                  <w:r>
                    <w:rPr>
                      <w:rFonts w:hint="eastAsia" w:ascii="Times New Roman" w:hAnsi="Times New Roman" w:eastAsia="宋体"/>
                      <w:color w:val="000000"/>
                      <w:spacing w:val="6"/>
                      <w:sz w:val="18"/>
                      <w:szCs w:val="18"/>
                      <w:highlight w:val="none"/>
                    </w:rPr>
                    <w:t>5</w:t>
                  </w:r>
                  <w:r>
                    <w:rPr>
                      <w:rFonts w:ascii="Times New Roman" w:hAnsi="Times New Roman" w:eastAsia="ˎ̥"/>
                      <w:color w:val="000000"/>
                      <w:spacing w:val="6"/>
                      <w:sz w:val="18"/>
                      <w:szCs w:val="18"/>
                      <w:highlight w:val="none"/>
                    </w:rPr>
                    <w:t>0kg/</w:t>
                  </w:r>
                  <w:r>
                    <w:rPr>
                      <w:rFonts w:ascii="Times New Roman" w:hAnsi="Times New Roman" w:eastAsia="宋体"/>
                      <w:color w:val="000000"/>
                      <w:spacing w:val="6"/>
                      <w:sz w:val="18"/>
                      <w:szCs w:val="18"/>
                      <w:highlight w:val="none"/>
                    </w:rPr>
                    <w:t>桶</w:t>
                  </w:r>
                </w:p>
              </w:tc>
              <w:tc>
                <w:tcPr>
                  <w:tcW w:w="511" w:type="pct"/>
                  <w:noWrap w:val="0"/>
                  <w:vAlign w:val="center"/>
                </w:tcPr>
                <w:p w14:paraId="6ADFB9D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液态</w:t>
                  </w:r>
                </w:p>
              </w:tc>
              <w:tc>
                <w:tcPr>
                  <w:tcW w:w="768" w:type="pct"/>
                  <w:noWrap w:val="0"/>
                  <w:vAlign w:val="center"/>
                </w:tcPr>
                <w:p w14:paraId="1179B7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14t</w:t>
                  </w:r>
                </w:p>
              </w:tc>
              <w:tc>
                <w:tcPr>
                  <w:tcW w:w="1074" w:type="pct"/>
                  <w:noWrap w:val="0"/>
                  <w:vAlign w:val="center"/>
                </w:tcPr>
                <w:p w14:paraId="2E7C05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68DA1E0E">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A2FB3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15</w:t>
                  </w:r>
                </w:p>
              </w:tc>
              <w:tc>
                <w:tcPr>
                  <w:tcW w:w="768" w:type="pct"/>
                  <w:gridSpan w:val="2"/>
                  <w:noWrap w:val="0"/>
                  <w:vAlign w:val="center"/>
                </w:tcPr>
                <w:p w14:paraId="146C828D">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改性聚酯浸渍漆</w:t>
                  </w:r>
                </w:p>
              </w:tc>
              <w:tc>
                <w:tcPr>
                  <w:tcW w:w="1451" w:type="pct"/>
                  <w:noWrap w:val="0"/>
                  <w:vAlign w:val="center"/>
                </w:tcPr>
                <w:p w14:paraId="0A3CF1C3">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spacing w:val="4"/>
                      <w:sz w:val="18"/>
                      <w:szCs w:val="18"/>
                      <w:highlight w:val="none"/>
                    </w:rPr>
                  </w:pPr>
                  <w:r>
                    <w:rPr>
                      <w:rFonts w:hint="eastAsia" w:ascii="Times New Roman" w:hAnsi="Times New Roman" w:eastAsia="宋体"/>
                      <w:color w:val="000000"/>
                      <w:sz w:val="18"/>
                      <w:szCs w:val="18"/>
                      <w:highlight w:val="none"/>
                    </w:rPr>
                    <w:t>环氧改性聚酯树脂、引发剂、邻苯二甲酸二烯丙酯、多元醇甲基丙烯酸酯</w:t>
                  </w:r>
                  <w:r>
                    <w:rPr>
                      <w:rFonts w:ascii="Times New Roman" w:hAnsi="Times New Roman" w:eastAsia="宋体"/>
                      <w:color w:val="000000"/>
                      <w:spacing w:val="6"/>
                      <w:sz w:val="18"/>
                      <w:szCs w:val="18"/>
                      <w:highlight w:val="none"/>
                    </w:rPr>
                    <w:t>，</w:t>
                  </w:r>
                  <w:r>
                    <w:rPr>
                      <w:rFonts w:hint="eastAsia" w:ascii="Times New Roman" w:hAnsi="Times New Roman" w:eastAsia="宋体"/>
                      <w:color w:val="000000"/>
                      <w:spacing w:val="6"/>
                      <w:sz w:val="18"/>
                      <w:szCs w:val="18"/>
                      <w:highlight w:val="none"/>
                    </w:rPr>
                    <w:t>5</w:t>
                  </w:r>
                  <w:r>
                    <w:rPr>
                      <w:rFonts w:ascii="Times New Roman" w:hAnsi="Times New Roman" w:eastAsia="ˎ̥"/>
                      <w:color w:val="000000"/>
                      <w:spacing w:val="6"/>
                      <w:sz w:val="18"/>
                      <w:szCs w:val="18"/>
                      <w:highlight w:val="none"/>
                    </w:rPr>
                    <w:t>0kg/</w:t>
                  </w:r>
                  <w:r>
                    <w:rPr>
                      <w:rFonts w:ascii="Times New Roman" w:hAnsi="Times New Roman" w:eastAsia="宋体"/>
                      <w:color w:val="000000"/>
                      <w:spacing w:val="6"/>
                      <w:sz w:val="18"/>
                      <w:szCs w:val="18"/>
                      <w:highlight w:val="none"/>
                    </w:rPr>
                    <w:t>桶</w:t>
                  </w:r>
                </w:p>
              </w:tc>
              <w:tc>
                <w:tcPr>
                  <w:tcW w:w="511" w:type="pct"/>
                  <w:noWrap w:val="0"/>
                  <w:vAlign w:val="center"/>
                </w:tcPr>
                <w:p w14:paraId="4973E5C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液态</w:t>
                  </w:r>
                </w:p>
              </w:tc>
              <w:tc>
                <w:tcPr>
                  <w:tcW w:w="768" w:type="pct"/>
                  <w:noWrap w:val="0"/>
                  <w:vAlign w:val="center"/>
                </w:tcPr>
                <w:p w14:paraId="675864D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2t</w:t>
                  </w:r>
                </w:p>
              </w:tc>
              <w:tc>
                <w:tcPr>
                  <w:tcW w:w="1074" w:type="pct"/>
                  <w:noWrap w:val="0"/>
                  <w:vAlign w:val="center"/>
                </w:tcPr>
                <w:p w14:paraId="040528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0CB48B4B">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41C76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16</w:t>
                  </w:r>
                </w:p>
              </w:tc>
              <w:tc>
                <w:tcPr>
                  <w:tcW w:w="768" w:type="pct"/>
                  <w:gridSpan w:val="2"/>
                  <w:noWrap w:val="0"/>
                  <w:vAlign w:val="center"/>
                </w:tcPr>
                <w:p w14:paraId="1D59A1B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切削液</w:t>
                  </w:r>
                </w:p>
              </w:tc>
              <w:tc>
                <w:tcPr>
                  <w:tcW w:w="1451" w:type="pct"/>
                  <w:noWrap w:val="0"/>
                  <w:vAlign w:val="center"/>
                </w:tcPr>
                <w:p w14:paraId="0542E2A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由油性剂、防锈剂、抗氧化剂和抗油雾剂等多种有效成分组成，</w:t>
                  </w:r>
                  <w:r>
                    <w:rPr>
                      <w:rFonts w:hint="eastAsia" w:ascii="Times New Roman" w:hAnsi="Times New Roman" w:eastAsia="宋体"/>
                      <w:color w:val="000000"/>
                      <w:spacing w:val="6"/>
                      <w:sz w:val="18"/>
                      <w:szCs w:val="18"/>
                      <w:highlight w:val="none"/>
                    </w:rPr>
                    <w:t>25</w:t>
                  </w:r>
                  <w:r>
                    <w:rPr>
                      <w:rFonts w:ascii="Times New Roman" w:hAnsi="Times New Roman" w:eastAsia="ˎ̥"/>
                      <w:color w:val="000000"/>
                      <w:spacing w:val="6"/>
                      <w:sz w:val="18"/>
                      <w:szCs w:val="18"/>
                      <w:highlight w:val="none"/>
                    </w:rPr>
                    <w:t>kg/</w:t>
                  </w:r>
                  <w:r>
                    <w:rPr>
                      <w:rFonts w:ascii="Times New Roman" w:hAnsi="Times New Roman" w:eastAsia="宋体"/>
                      <w:color w:val="000000"/>
                      <w:spacing w:val="6"/>
                      <w:sz w:val="18"/>
                      <w:szCs w:val="18"/>
                      <w:highlight w:val="none"/>
                    </w:rPr>
                    <w:t>桶</w:t>
                  </w:r>
                </w:p>
              </w:tc>
              <w:tc>
                <w:tcPr>
                  <w:tcW w:w="511" w:type="pct"/>
                  <w:noWrap w:val="0"/>
                  <w:vAlign w:val="center"/>
                </w:tcPr>
                <w:p w14:paraId="1EA72EEA">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液态</w:t>
                  </w:r>
                </w:p>
              </w:tc>
              <w:tc>
                <w:tcPr>
                  <w:tcW w:w="768" w:type="pct"/>
                  <w:noWrap w:val="0"/>
                  <w:vAlign w:val="center"/>
                </w:tcPr>
                <w:p w14:paraId="3C75A49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1t</w:t>
                  </w:r>
                </w:p>
              </w:tc>
              <w:tc>
                <w:tcPr>
                  <w:tcW w:w="1074" w:type="pct"/>
                  <w:noWrap w:val="0"/>
                  <w:vAlign w:val="center"/>
                </w:tcPr>
                <w:p w14:paraId="73FAEA65">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0</w:t>
                  </w:r>
                </w:p>
              </w:tc>
            </w:tr>
            <w:tr w14:paraId="5C9EB1AD">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0C4B1B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17</w:t>
                  </w:r>
                </w:p>
              </w:tc>
              <w:tc>
                <w:tcPr>
                  <w:tcW w:w="768" w:type="pct"/>
                  <w:gridSpan w:val="2"/>
                  <w:noWrap w:val="0"/>
                  <w:vAlign w:val="center"/>
                </w:tcPr>
                <w:p w14:paraId="200A9C75">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钢丸</w:t>
                  </w:r>
                </w:p>
              </w:tc>
              <w:tc>
                <w:tcPr>
                  <w:tcW w:w="1451" w:type="pct"/>
                  <w:noWrap w:val="0"/>
                  <w:vAlign w:val="center"/>
                </w:tcPr>
                <w:p w14:paraId="2BA6CB6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w:t>
                  </w:r>
                </w:p>
              </w:tc>
              <w:tc>
                <w:tcPr>
                  <w:tcW w:w="511" w:type="pct"/>
                  <w:noWrap w:val="0"/>
                  <w:vAlign w:val="center"/>
                </w:tcPr>
                <w:p w14:paraId="34B04F4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固态</w:t>
                  </w:r>
                </w:p>
              </w:tc>
              <w:tc>
                <w:tcPr>
                  <w:tcW w:w="768" w:type="pct"/>
                  <w:noWrap w:val="0"/>
                  <w:vAlign w:val="center"/>
                </w:tcPr>
                <w:p w14:paraId="50FFBA8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2t</w:t>
                  </w:r>
                </w:p>
              </w:tc>
              <w:tc>
                <w:tcPr>
                  <w:tcW w:w="1074" w:type="pct"/>
                  <w:noWrap w:val="0"/>
                  <w:vAlign w:val="center"/>
                </w:tcPr>
                <w:p w14:paraId="5165807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sz w:val="18"/>
                      <w:szCs w:val="18"/>
                      <w:highlight w:val="none"/>
                    </w:rPr>
                  </w:pPr>
                  <w:r>
                    <w:rPr>
                      <w:rFonts w:hint="eastAsia" w:ascii="Times New Roman" w:hAnsi="Times New Roman" w:eastAsia="宋体"/>
                      <w:color w:val="000000"/>
                      <w:sz w:val="18"/>
                      <w:szCs w:val="18"/>
                      <w:highlight w:val="none"/>
                    </w:rPr>
                    <w:t>0</w:t>
                  </w:r>
                </w:p>
              </w:tc>
            </w:tr>
            <w:tr w14:paraId="783DCAAE">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F2CFBB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18</w:t>
                  </w:r>
                </w:p>
              </w:tc>
              <w:tc>
                <w:tcPr>
                  <w:tcW w:w="768" w:type="pct"/>
                  <w:gridSpan w:val="2"/>
                  <w:noWrap w:val="0"/>
                  <w:vAlign w:val="center"/>
                </w:tcPr>
                <w:p w14:paraId="6282F083">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网格布</w:t>
                  </w:r>
                </w:p>
              </w:tc>
              <w:tc>
                <w:tcPr>
                  <w:tcW w:w="1451" w:type="pct"/>
                  <w:noWrap w:val="0"/>
                  <w:vAlign w:val="center"/>
                </w:tcPr>
                <w:p w14:paraId="1AB76F1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5B8E6C37">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4FC3F6F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1693545米</w:t>
                  </w:r>
                </w:p>
              </w:tc>
              <w:tc>
                <w:tcPr>
                  <w:tcW w:w="1074" w:type="pct"/>
                  <w:noWrap w:val="0"/>
                  <w:vAlign w:val="center"/>
                </w:tcPr>
                <w:p w14:paraId="0F086955">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0.9t</w:t>
                  </w:r>
                </w:p>
              </w:tc>
            </w:tr>
            <w:tr w14:paraId="3CD5FC2C">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1EB56E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19</w:t>
                  </w:r>
                </w:p>
              </w:tc>
              <w:tc>
                <w:tcPr>
                  <w:tcW w:w="768" w:type="pct"/>
                  <w:gridSpan w:val="2"/>
                  <w:noWrap w:val="0"/>
                  <w:vAlign w:val="center"/>
                </w:tcPr>
                <w:p w14:paraId="61F3C4F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绝缘纸板</w:t>
                  </w:r>
                </w:p>
              </w:tc>
              <w:tc>
                <w:tcPr>
                  <w:tcW w:w="1451" w:type="pct"/>
                  <w:noWrap w:val="0"/>
                  <w:vAlign w:val="center"/>
                </w:tcPr>
                <w:p w14:paraId="70B2A8D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3217572E">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3B244AB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34.54t</w:t>
                  </w:r>
                </w:p>
              </w:tc>
              <w:tc>
                <w:tcPr>
                  <w:tcW w:w="1074" w:type="pct"/>
                  <w:noWrap w:val="0"/>
                  <w:vAlign w:val="center"/>
                </w:tcPr>
                <w:p w14:paraId="1D765DA8">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7t</w:t>
                  </w:r>
                </w:p>
              </w:tc>
            </w:tr>
            <w:tr w14:paraId="66F831F0">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03FBF2E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20</w:t>
                  </w:r>
                </w:p>
              </w:tc>
              <w:tc>
                <w:tcPr>
                  <w:tcW w:w="768" w:type="pct"/>
                  <w:gridSpan w:val="2"/>
                  <w:noWrap w:val="0"/>
                  <w:vAlign w:val="center"/>
                </w:tcPr>
                <w:p w14:paraId="16FDA9D5">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预浸布</w:t>
                  </w:r>
                </w:p>
              </w:tc>
              <w:tc>
                <w:tcPr>
                  <w:tcW w:w="1451" w:type="pct"/>
                  <w:noWrap w:val="0"/>
                  <w:vAlign w:val="center"/>
                </w:tcPr>
                <w:p w14:paraId="404AC5D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2DD1494F">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33793A0C">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93t</w:t>
                  </w:r>
                </w:p>
              </w:tc>
              <w:tc>
                <w:tcPr>
                  <w:tcW w:w="1074" w:type="pct"/>
                  <w:noWrap w:val="0"/>
                  <w:vAlign w:val="center"/>
                </w:tcPr>
                <w:p w14:paraId="15763297">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12t</w:t>
                  </w:r>
                </w:p>
              </w:tc>
            </w:tr>
            <w:tr w14:paraId="67C2CCBA">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D8CF8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21</w:t>
                  </w:r>
                </w:p>
              </w:tc>
              <w:tc>
                <w:tcPr>
                  <w:tcW w:w="768" w:type="pct"/>
                  <w:gridSpan w:val="2"/>
                  <w:noWrap w:val="0"/>
                  <w:vAlign w:val="center"/>
                </w:tcPr>
                <w:p w14:paraId="10275A4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PET绝缘外壳</w:t>
                  </w:r>
                </w:p>
              </w:tc>
              <w:tc>
                <w:tcPr>
                  <w:tcW w:w="1451" w:type="pct"/>
                  <w:noWrap w:val="0"/>
                  <w:vAlign w:val="center"/>
                </w:tcPr>
                <w:p w14:paraId="1FC86835">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w:t>
                  </w:r>
                </w:p>
              </w:tc>
              <w:tc>
                <w:tcPr>
                  <w:tcW w:w="511" w:type="pct"/>
                  <w:noWrap w:val="0"/>
                  <w:vAlign w:val="center"/>
                </w:tcPr>
                <w:p w14:paraId="6E04CE01">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14B0DCB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33t</w:t>
                  </w:r>
                </w:p>
              </w:tc>
              <w:tc>
                <w:tcPr>
                  <w:tcW w:w="1074" w:type="pct"/>
                  <w:noWrap w:val="0"/>
                  <w:vAlign w:val="center"/>
                </w:tcPr>
                <w:p w14:paraId="34BD1B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0955744A">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464B20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22</w:t>
                  </w:r>
                </w:p>
              </w:tc>
              <w:tc>
                <w:tcPr>
                  <w:tcW w:w="768" w:type="pct"/>
                  <w:gridSpan w:val="2"/>
                  <w:noWrap w:val="0"/>
                  <w:vAlign w:val="center"/>
                </w:tcPr>
                <w:p w14:paraId="7870D17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干变外壳</w:t>
                  </w:r>
                </w:p>
              </w:tc>
              <w:tc>
                <w:tcPr>
                  <w:tcW w:w="1451" w:type="pct"/>
                  <w:noWrap w:val="0"/>
                  <w:vAlign w:val="center"/>
                </w:tcPr>
                <w:p w14:paraId="570E9E2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2E472AB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7942DC52">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3580台</w:t>
                  </w:r>
                </w:p>
              </w:tc>
              <w:tc>
                <w:tcPr>
                  <w:tcW w:w="1074" w:type="pct"/>
                  <w:noWrap w:val="0"/>
                  <w:vAlign w:val="center"/>
                </w:tcPr>
                <w:p w14:paraId="44AC3F68">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1900台</w:t>
                  </w:r>
                </w:p>
              </w:tc>
            </w:tr>
            <w:tr w14:paraId="7DCE3471">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PrEx>
              <w:trPr>
                <w:trHeight w:val="454" w:hRule="atLeast"/>
              </w:trPr>
              <w:tc>
                <w:tcPr>
                  <w:tcW w:w="426" w:type="pct"/>
                  <w:noWrap w:val="0"/>
                  <w:vAlign w:val="center"/>
                </w:tcPr>
                <w:p w14:paraId="64FA12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23</w:t>
                  </w:r>
                </w:p>
              </w:tc>
              <w:tc>
                <w:tcPr>
                  <w:tcW w:w="768" w:type="pct"/>
                  <w:gridSpan w:val="2"/>
                  <w:noWrap w:val="0"/>
                  <w:vAlign w:val="center"/>
                </w:tcPr>
                <w:p w14:paraId="7E64E38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温控</w:t>
                  </w:r>
                </w:p>
              </w:tc>
              <w:tc>
                <w:tcPr>
                  <w:tcW w:w="1451" w:type="pct"/>
                  <w:noWrap w:val="0"/>
                  <w:vAlign w:val="center"/>
                </w:tcPr>
                <w:p w14:paraId="774337F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0A6CA975">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ˎ̥" w:hAnsi="ˎ̥" w:eastAsia="宋体"/>
                      <w:color w:val="000000"/>
                      <w:kern w:val="18"/>
                      <w:sz w:val="18"/>
                      <w:szCs w:val="18"/>
                      <w:highlight w:val="none"/>
                    </w:rPr>
                    <w:t>固态</w:t>
                  </w:r>
                </w:p>
              </w:tc>
              <w:tc>
                <w:tcPr>
                  <w:tcW w:w="768" w:type="pct"/>
                  <w:noWrap w:val="0"/>
                  <w:vAlign w:val="center"/>
                </w:tcPr>
                <w:p w14:paraId="30FDCFB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6090只</w:t>
                  </w:r>
                </w:p>
              </w:tc>
              <w:tc>
                <w:tcPr>
                  <w:tcW w:w="1074" w:type="pct"/>
                  <w:noWrap w:val="0"/>
                  <w:vAlign w:val="center"/>
                </w:tcPr>
                <w:p w14:paraId="171A6194">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6000只</w:t>
                  </w:r>
                </w:p>
              </w:tc>
            </w:tr>
            <w:tr w14:paraId="4208FE67">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076BF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24</w:t>
                  </w:r>
                </w:p>
              </w:tc>
              <w:tc>
                <w:tcPr>
                  <w:tcW w:w="768" w:type="pct"/>
                  <w:gridSpan w:val="2"/>
                  <w:noWrap w:val="0"/>
                  <w:vAlign w:val="center"/>
                </w:tcPr>
                <w:p w14:paraId="4E55382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环氧玻璃板</w:t>
                  </w:r>
                </w:p>
              </w:tc>
              <w:tc>
                <w:tcPr>
                  <w:tcW w:w="1451" w:type="pct"/>
                  <w:noWrap w:val="0"/>
                  <w:vAlign w:val="center"/>
                </w:tcPr>
                <w:p w14:paraId="30470EA9">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4D8E50C6">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768F54D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28t</w:t>
                  </w:r>
                </w:p>
              </w:tc>
              <w:tc>
                <w:tcPr>
                  <w:tcW w:w="1074" w:type="pct"/>
                  <w:noWrap w:val="0"/>
                  <w:vAlign w:val="center"/>
                </w:tcPr>
                <w:p w14:paraId="28698462">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18t</w:t>
                  </w:r>
                </w:p>
              </w:tc>
            </w:tr>
            <w:tr w14:paraId="75C2C8C1">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7206937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25</w:t>
                  </w:r>
                </w:p>
              </w:tc>
              <w:tc>
                <w:tcPr>
                  <w:tcW w:w="768" w:type="pct"/>
                  <w:gridSpan w:val="2"/>
                  <w:noWrap w:val="0"/>
                  <w:vAlign w:val="center"/>
                </w:tcPr>
                <w:p w14:paraId="0DF8A89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实芯焊丝</w:t>
                  </w:r>
                </w:p>
              </w:tc>
              <w:tc>
                <w:tcPr>
                  <w:tcW w:w="1451" w:type="pct"/>
                  <w:noWrap w:val="0"/>
                  <w:vAlign w:val="center"/>
                </w:tcPr>
                <w:p w14:paraId="62AA104E">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sz w:val="18"/>
                      <w:szCs w:val="18"/>
                      <w:highlight w:val="none"/>
                    </w:rPr>
                    <w:t>不含铅、铬、镍等重金属</w:t>
                  </w:r>
                </w:p>
              </w:tc>
              <w:tc>
                <w:tcPr>
                  <w:tcW w:w="511" w:type="pct"/>
                  <w:noWrap w:val="0"/>
                  <w:vAlign w:val="center"/>
                </w:tcPr>
                <w:p w14:paraId="4CE30800">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4E3C21BE">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2.3t</w:t>
                  </w:r>
                </w:p>
              </w:tc>
              <w:tc>
                <w:tcPr>
                  <w:tcW w:w="1074" w:type="pct"/>
                  <w:noWrap w:val="0"/>
                  <w:vAlign w:val="center"/>
                </w:tcPr>
                <w:p w14:paraId="7223369C">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2.3t</w:t>
                  </w:r>
                </w:p>
              </w:tc>
            </w:tr>
            <w:tr w14:paraId="5E0BE500">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D539F7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26</w:t>
                  </w:r>
                </w:p>
              </w:tc>
              <w:tc>
                <w:tcPr>
                  <w:tcW w:w="768" w:type="pct"/>
                  <w:gridSpan w:val="2"/>
                  <w:noWrap w:val="0"/>
                  <w:vAlign w:val="center"/>
                </w:tcPr>
                <w:p w14:paraId="6D019544">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eastAsia" w:ascii="宋体" w:hAnsi="宋体" w:eastAsia="宋体" w:cs="宋体"/>
                      <w:color w:val="000000"/>
                      <w:kern w:val="18"/>
                      <w:sz w:val="18"/>
                      <w:szCs w:val="18"/>
                      <w:highlight w:val="none"/>
                    </w:rPr>
                  </w:pPr>
                  <w:r>
                    <w:rPr>
                      <w:rFonts w:ascii="Times New Roman" w:hAnsi="Times New Roman" w:eastAsia="宋体"/>
                      <w:color w:val="000000"/>
                      <w:kern w:val="2"/>
                      <w:sz w:val="18"/>
                      <w:szCs w:val="18"/>
                      <w:highlight w:val="none"/>
                    </w:rPr>
                    <w:t>CO</w:t>
                  </w:r>
                  <w:r>
                    <w:rPr>
                      <w:rFonts w:ascii="Times New Roman" w:hAnsi="Times New Roman" w:eastAsia="宋体"/>
                      <w:color w:val="000000"/>
                      <w:kern w:val="2"/>
                      <w:sz w:val="18"/>
                      <w:szCs w:val="18"/>
                      <w:highlight w:val="none"/>
                      <w:vertAlign w:val="subscript"/>
                    </w:rPr>
                    <w:t>2</w:t>
                  </w:r>
                </w:p>
              </w:tc>
              <w:tc>
                <w:tcPr>
                  <w:tcW w:w="1451" w:type="pct"/>
                  <w:noWrap w:val="0"/>
                  <w:vAlign w:val="center"/>
                </w:tcPr>
                <w:p w14:paraId="0EDD71F0">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2"/>
                      <w:sz w:val="18"/>
                      <w:szCs w:val="18"/>
                      <w:highlight w:val="none"/>
                    </w:rPr>
                  </w:pPr>
                  <w:r>
                    <w:rPr>
                      <w:rFonts w:hint="eastAsia" w:ascii="Times New Roman" w:hAnsi="Times New Roman" w:eastAsia="宋体"/>
                      <w:color w:val="000000"/>
                      <w:sz w:val="18"/>
                      <w:szCs w:val="18"/>
                      <w:highlight w:val="none"/>
                    </w:rPr>
                    <w:t>二氧化碳，40kg/瓶</w:t>
                  </w:r>
                </w:p>
              </w:tc>
              <w:tc>
                <w:tcPr>
                  <w:tcW w:w="511" w:type="pct"/>
                  <w:noWrap w:val="0"/>
                  <w:vAlign w:val="center"/>
                </w:tcPr>
                <w:p w14:paraId="75D0DAA4">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ˎ̥" w:hAnsi="ˎ̥" w:eastAsia="宋体"/>
                      <w:color w:val="000000"/>
                      <w:kern w:val="18"/>
                      <w:sz w:val="18"/>
                      <w:szCs w:val="18"/>
                      <w:highlight w:val="none"/>
                    </w:rPr>
                    <w:t>气</w:t>
                  </w:r>
                  <w:r>
                    <w:rPr>
                      <w:rFonts w:ascii="Times New Roman" w:hAnsi="Times New Roman" w:eastAsia="宋体"/>
                      <w:color w:val="000000"/>
                      <w:kern w:val="18"/>
                      <w:sz w:val="18"/>
                      <w:szCs w:val="18"/>
                      <w:highlight w:val="none"/>
                    </w:rPr>
                    <w:t>态</w:t>
                  </w:r>
                </w:p>
              </w:tc>
              <w:tc>
                <w:tcPr>
                  <w:tcW w:w="768" w:type="pct"/>
                  <w:noWrap w:val="0"/>
                  <w:vAlign w:val="center"/>
                </w:tcPr>
                <w:p w14:paraId="73692F6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0.8t</w:t>
                  </w:r>
                </w:p>
              </w:tc>
              <w:tc>
                <w:tcPr>
                  <w:tcW w:w="1074" w:type="pct"/>
                  <w:noWrap w:val="0"/>
                  <w:vAlign w:val="center"/>
                </w:tcPr>
                <w:p w14:paraId="5F5A2A63">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0.8t</w:t>
                  </w:r>
                </w:p>
              </w:tc>
            </w:tr>
            <w:tr w14:paraId="206C4385">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BF861D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27</w:t>
                  </w:r>
                </w:p>
              </w:tc>
              <w:tc>
                <w:tcPr>
                  <w:tcW w:w="768" w:type="pct"/>
                  <w:gridSpan w:val="2"/>
                  <w:noWrap w:val="0"/>
                  <w:vAlign w:val="center"/>
                </w:tcPr>
                <w:p w14:paraId="66E5C0D1">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eastAsia" w:ascii="宋体" w:hAnsi="宋体" w:eastAsia="宋体" w:cs="宋体"/>
                      <w:color w:val="000000"/>
                      <w:kern w:val="18"/>
                      <w:sz w:val="18"/>
                      <w:szCs w:val="18"/>
                      <w:highlight w:val="none"/>
                    </w:rPr>
                  </w:pPr>
                  <w:r>
                    <w:rPr>
                      <w:rFonts w:ascii="Times New Roman" w:hAnsi="Times New Roman" w:eastAsia="宋体"/>
                      <w:color w:val="000000"/>
                      <w:kern w:val="2"/>
                      <w:sz w:val="18"/>
                      <w:szCs w:val="18"/>
                      <w:highlight w:val="none"/>
                    </w:rPr>
                    <w:t>氩气</w:t>
                  </w:r>
                </w:p>
              </w:tc>
              <w:tc>
                <w:tcPr>
                  <w:tcW w:w="1451" w:type="pct"/>
                  <w:noWrap w:val="0"/>
                  <w:vAlign w:val="center"/>
                </w:tcPr>
                <w:p w14:paraId="60DBDCAF">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2"/>
                      <w:sz w:val="18"/>
                      <w:szCs w:val="18"/>
                      <w:highlight w:val="none"/>
                    </w:rPr>
                  </w:pPr>
                  <w:r>
                    <w:rPr>
                      <w:rFonts w:hint="eastAsia" w:ascii="Times New Roman" w:hAnsi="Times New Roman" w:eastAsia="宋体"/>
                      <w:color w:val="000000"/>
                      <w:sz w:val="18"/>
                      <w:szCs w:val="18"/>
                      <w:highlight w:val="none"/>
                    </w:rPr>
                    <w:t>氩气，40kg/瓶</w:t>
                  </w:r>
                </w:p>
              </w:tc>
              <w:tc>
                <w:tcPr>
                  <w:tcW w:w="511" w:type="pct"/>
                  <w:noWrap w:val="0"/>
                  <w:vAlign w:val="center"/>
                </w:tcPr>
                <w:p w14:paraId="75004377">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ˎ̥" w:hAnsi="ˎ̥" w:eastAsia="宋体"/>
                      <w:color w:val="000000"/>
                      <w:kern w:val="18"/>
                      <w:sz w:val="18"/>
                      <w:szCs w:val="18"/>
                      <w:highlight w:val="none"/>
                    </w:rPr>
                    <w:t>气</w:t>
                  </w:r>
                  <w:r>
                    <w:rPr>
                      <w:rFonts w:ascii="Times New Roman" w:hAnsi="Times New Roman" w:eastAsia="宋体"/>
                      <w:color w:val="000000"/>
                      <w:kern w:val="18"/>
                      <w:sz w:val="18"/>
                      <w:szCs w:val="18"/>
                      <w:highlight w:val="none"/>
                    </w:rPr>
                    <w:t>态</w:t>
                  </w:r>
                </w:p>
              </w:tc>
              <w:tc>
                <w:tcPr>
                  <w:tcW w:w="768" w:type="pct"/>
                  <w:noWrap w:val="0"/>
                  <w:vAlign w:val="center"/>
                </w:tcPr>
                <w:p w14:paraId="42764CBF">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2t</w:t>
                  </w:r>
                </w:p>
              </w:tc>
              <w:tc>
                <w:tcPr>
                  <w:tcW w:w="1074" w:type="pct"/>
                  <w:noWrap w:val="0"/>
                  <w:vAlign w:val="center"/>
                </w:tcPr>
                <w:p w14:paraId="2020EAF1">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2t</w:t>
                  </w:r>
                </w:p>
              </w:tc>
            </w:tr>
            <w:tr w14:paraId="4B8D12D9">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76A9B4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bCs/>
                      <w:color w:val="000000"/>
                      <w:kern w:val="18"/>
                      <w:sz w:val="18"/>
                      <w:szCs w:val="18"/>
                      <w:highlight w:val="none"/>
                    </w:rPr>
                  </w:pPr>
                  <w:r>
                    <w:rPr>
                      <w:rFonts w:hint="eastAsia" w:ascii="Times New Roman" w:hAnsi="Times New Roman" w:eastAsia="宋体"/>
                      <w:bCs/>
                      <w:color w:val="000000"/>
                      <w:kern w:val="18"/>
                      <w:sz w:val="18"/>
                      <w:szCs w:val="18"/>
                      <w:highlight w:val="none"/>
                    </w:rPr>
                    <w:t>28</w:t>
                  </w:r>
                </w:p>
              </w:tc>
              <w:tc>
                <w:tcPr>
                  <w:tcW w:w="768" w:type="pct"/>
                  <w:gridSpan w:val="2"/>
                  <w:noWrap w:val="0"/>
                  <w:vAlign w:val="center"/>
                </w:tcPr>
                <w:p w14:paraId="7A2553E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ascii="Times New Roman" w:hAnsi="Times New Roman" w:eastAsia="宋体"/>
                      <w:color w:val="000000"/>
                      <w:kern w:val="18"/>
                      <w:sz w:val="18"/>
                      <w:szCs w:val="18"/>
                      <w:highlight w:val="none"/>
                    </w:rPr>
                    <w:t>天然气</w:t>
                  </w:r>
                </w:p>
              </w:tc>
              <w:tc>
                <w:tcPr>
                  <w:tcW w:w="1451" w:type="pct"/>
                  <w:noWrap w:val="0"/>
                  <w:vAlign w:val="center"/>
                </w:tcPr>
                <w:p w14:paraId="465D557D">
                  <w:pPr>
                    <w:keepNext w:val="0"/>
                    <w:keepLines w:val="0"/>
                    <w:pageBreakBefore w:val="0"/>
                    <w:kinsoku/>
                    <w:wordWrap/>
                    <w:overflowPunct/>
                    <w:topLinePunct w:val="0"/>
                    <w:autoSpaceDE/>
                    <w:autoSpaceDN/>
                    <w:bidi w:val="0"/>
                    <w:adjustRightInd w:val="0"/>
                    <w:snapToGrid w:val="0"/>
                    <w:spacing w:after="0" w:line="240" w:lineRule="auto"/>
                    <w:jc w:val="center"/>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50CBB512">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气态</w:t>
                  </w:r>
                </w:p>
              </w:tc>
              <w:tc>
                <w:tcPr>
                  <w:tcW w:w="768" w:type="pct"/>
                  <w:noWrap w:val="0"/>
                  <w:vAlign w:val="center"/>
                </w:tcPr>
                <w:p w14:paraId="1E4234B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2.83万m</w:t>
                  </w:r>
                  <w:r>
                    <w:rPr>
                      <w:rFonts w:hint="eastAsia" w:ascii="Times New Roman" w:hAnsi="Times New Roman" w:eastAsia="宋体"/>
                      <w:color w:val="000000"/>
                      <w:kern w:val="18"/>
                      <w:sz w:val="18"/>
                      <w:szCs w:val="18"/>
                      <w:highlight w:val="none"/>
                      <w:vertAlign w:val="superscript"/>
                    </w:rPr>
                    <w:t>3</w:t>
                  </w:r>
                </w:p>
              </w:tc>
              <w:tc>
                <w:tcPr>
                  <w:tcW w:w="1074" w:type="pct"/>
                  <w:noWrap w:val="0"/>
                  <w:vAlign w:val="center"/>
                </w:tcPr>
                <w:p w14:paraId="6613BDD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0</w:t>
                  </w:r>
                </w:p>
              </w:tc>
            </w:tr>
            <w:tr w14:paraId="69EFFBA0">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8764E4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rPr>
                  </w:pPr>
                  <w:r>
                    <w:rPr>
                      <w:rFonts w:hint="eastAsia" w:ascii="Times New Roman" w:hAnsi="Times New Roman" w:eastAsia="宋体"/>
                      <w:bCs/>
                      <w:color w:val="000000"/>
                      <w:kern w:val="18"/>
                      <w:sz w:val="18"/>
                      <w:szCs w:val="18"/>
                      <w:highlight w:val="none"/>
                      <w:lang w:val="en-US" w:eastAsia="zh-CN"/>
                    </w:rPr>
                    <w:t>29</w:t>
                  </w:r>
                </w:p>
              </w:tc>
              <w:tc>
                <w:tcPr>
                  <w:tcW w:w="384" w:type="pct"/>
                  <w:vMerge w:val="restart"/>
                  <w:noWrap w:val="0"/>
                  <w:vAlign w:val="center"/>
                </w:tcPr>
                <w:p w14:paraId="147148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000000"/>
                      <w:kern w:val="18"/>
                      <w:sz w:val="18"/>
                      <w:szCs w:val="18"/>
                      <w:highlight w:val="none"/>
                      <w:lang w:val="en-US" w:eastAsia="zh-CN"/>
                    </w:rPr>
                  </w:pPr>
                  <w:r>
                    <w:rPr>
                      <w:rFonts w:hint="eastAsia" w:ascii="Times New Roman" w:hAnsi="Times New Roman" w:eastAsia="宋体"/>
                      <w:color w:val="000000"/>
                      <w:kern w:val="18"/>
                      <w:sz w:val="18"/>
                      <w:szCs w:val="18"/>
                      <w:highlight w:val="none"/>
                      <w:lang w:val="en-US" w:eastAsia="zh-CN"/>
                    </w:rPr>
                    <w:t>外壳生产</w:t>
                  </w:r>
                </w:p>
              </w:tc>
              <w:tc>
                <w:tcPr>
                  <w:tcW w:w="384" w:type="pct"/>
                  <w:noWrap w:val="0"/>
                  <w:vAlign w:val="center"/>
                </w:tcPr>
                <w:p w14:paraId="735F86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混合气</w:t>
                  </w:r>
                </w:p>
              </w:tc>
              <w:tc>
                <w:tcPr>
                  <w:tcW w:w="1451" w:type="pct"/>
                  <w:noWrap w:val="0"/>
                  <w:vAlign w:val="center"/>
                </w:tcPr>
                <w:p w14:paraId="7A913534">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default" w:ascii="Times New Roman" w:hAnsi="Times New Roman" w:eastAsia="宋体" w:cs="Times New Roman"/>
                      <w:sz w:val="18"/>
                      <w:szCs w:val="18"/>
                    </w:rPr>
                    <w:t>氩气</w:t>
                  </w:r>
                  <w:r>
                    <w:rPr>
                      <w:rFonts w:hint="eastAsia" w:ascii="Times New Roman" w:hAnsi="Times New Roman" w:eastAsia="宋体" w:cs="Times New Roman"/>
                      <w:sz w:val="18"/>
                      <w:szCs w:val="18"/>
                      <w:lang w:eastAsia="zh-CN"/>
                    </w:rPr>
                    <w:t>、</w:t>
                  </w:r>
                  <w:r>
                    <w:rPr>
                      <w:rFonts w:hint="default" w:ascii="Times New Roman" w:hAnsi="Times New Roman" w:eastAsia="宋体" w:cs="Times New Roman"/>
                      <w:sz w:val="18"/>
                      <w:szCs w:val="18"/>
                    </w:rPr>
                    <w:t>二氧化碳</w:t>
                  </w:r>
                </w:p>
              </w:tc>
              <w:tc>
                <w:tcPr>
                  <w:tcW w:w="511" w:type="pct"/>
                  <w:noWrap w:val="0"/>
                  <w:vAlign w:val="center"/>
                </w:tcPr>
                <w:p w14:paraId="1E8C3FD4">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hint="eastAsia" w:ascii="ˎ̥" w:hAnsi="ˎ̥" w:eastAsia="宋体"/>
                      <w:color w:val="000000"/>
                      <w:kern w:val="18"/>
                      <w:sz w:val="18"/>
                      <w:szCs w:val="18"/>
                      <w:highlight w:val="none"/>
                    </w:rPr>
                    <w:t>气态</w:t>
                  </w:r>
                </w:p>
              </w:tc>
              <w:tc>
                <w:tcPr>
                  <w:tcW w:w="768" w:type="pct"/>
                  <w:noWrap w:val="0"/>
                  <w:vAlign w:val="center"/>
                </w:tcPr>
                <w:p w14:paraId="762D25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205475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20瓶</w:t>
                  </w:r>
                </w:p>
              </w:tc>
            </w:tr>
            <w:tr w14:paraId="5A8C29CC">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5AEE8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rPr>
                  </w:pPr>
                  <w:r>
                    <w:rPr>
                      <w:rFonts w:hint="eastAsia" w:ascii="Times New Roman" w:hAnsi="Times New Roman" w:eastAsia="宋体"/>
                      <w:bCs/>
                      <w:color w:val="000000"/>
                      <w:kern w:val="18"/>
                      <w:sz w:val="18"/>
                      <w:szCs w:val="18"/>
                      <w:highlight w:val="none"/>
                      <w:lang w:val="en-US" w:eastAsia="zh-CN"/>
                    </w:rPr>
                    <w:t>30</w:t>
                  </w:r>
                </w:p>
              </w:tc>
              <w:tc>
                <w:tcPr>
                  <w:tcW w:w="384" w:type="pct"/>
                  <w:vMerge w:val="continue"/>
                  <w:noWrap w:val="0"/>
                  <w:vAlign w:val="center"/>
                </w:tcPr>
                <w:p w14:paraId="7E899B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000000"/>
                      <w:kern w:val="18"/>
                      <w:sz w:val="18"/>
                      <w:szCs w:val="18"/>
                      <w:highlight w:val="none"/>
                    </w:rPr>
                  </w:pPr>
                </w:p>
              </w:tc>
              <w:tc>
                <w:tcPr>
                  <w:tcW w:w="384" w:type="pct"/>
                  <w:noWrap w:val="0"/>
                  <w:vAlign w:val="center"/>
                </w:tcPr>
                <w:p w14:paraId="1877F0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不锈钢焊丝</w:t>
                  </w:r>
                </w:p>
              </w:tc>
              <w:tc>
                <w:tcPr>
                  <w:tcW w:w="1451" w:type="pct"/>
                  <w:noWrap w:val="0"/>
                  <w:vAlign w:val="center"/>
                </w:tcPr>
                <w:p w14:paraId="34F40CF6">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5E74A2CA">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3CBCA6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3EA684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24卷</w:t>
                  </w:r>
                </w:p>
              </w:tc>
            </w:tr>
            <w:tr w14:paraId="18459D7E">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2A94C5A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rPr>
                  </w:pPr>
                  <w:r>
                    <w:rPr>
                      <w:rFonts w:hint="eastAsia" w:ascii="Times New Roman" w:hAnsi="Times New Roman" w:eastAsia="宋体"/>
                      <w:bCs/>
                      <w:color w:val="000000"/>
                      <w:kern w:val="18"/>
                      <w:sz w:val="18"/>
                      <w:szCs w:val="18"/>
                      <w:highlight w:val="none"/>
                      <w:lang w:val="en-US" w:eastAsia="zh-CN"/>
                    </w:rPr>
                    <w:t>31</w:t>
                  </w:r>
                </w:p>
              </w:tc>
              <w:tc>
                <w:tcPr>
                  <w:tcW w:w="384" w:type="pct"/>
                  <w:vMerge w:val="continue"/>
                  <w:noWrap w:val="0"/>
                  <w:vAlign w:val="center"/>
                </w:tcPr>
                <w:p w14:paraId="262FA5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000000"/>
                      <w:kern w:val="18"/>
                      <w:sz w:val="18"/>
                      <w:szCs w:val="18"/>
                      <w:highlight w:val="none"/>
                    </w:rPr>
                  </w:pPr>
                </w:p>
              </w:tc>
              <w:tc>
                <w:tcPr>
                  <w:tcW w:w="384" w:type="pct"/>
                  <w:noWrap w:val="0"/>
                  <w:vAlign w:val="center"/>
                </w:tcPr>
                <w:p w14:paraId="38221F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铁焊丝</w:t>
                  </w:r>
                </w:p>
              </w:tc>
              <w:tc>
                <w:tcPr>
                  <w:tcW w:w="1451" w:type="pct"/>
                  <w:noWrap w:val="0"/>
                  <w:vAlign w:val="center"/>
                </w:tcPr>
                <w:p w14:paraId="7458D2AC">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6F6DFFA9">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1F75846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34934B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20卷</w:t>
                  </w:r>
                </w:p>
              </w:tc>
            </w:tr>
            <w:tr w14:paraId="2B1220F6">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1D20F2F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rPr>
                  </w:pPr>
                  <w:r>
                    <w:rPr>
                      <w:rFonts w:hint="eastAsia" w:ascii="Times New Roman" w:hAnsi="Times New Roman" w:eastAsia="宋体"/>
                      <w:bCs/>
                      <w:color w:val="000000"/>
                      <w:kern w:val="18"/>
                      <w:sz w:val="18"/>
                      <w:szCs w:val="18"/>
                      <w:highlight w:val="none"/>
                      <w:lang w:val="en-US" w:eastAsia="zh-CN"/>
                    </w:rPr>
                    <w:t>32</w:t>
                  </w:r>
                </w:p>
              </w:tc>
              <w:tc>
                <w:tcPr>
                  <w:tcW w:w="384" w:type="pct"/>
                  <w:vMerge w:val="continue"/>
                  <w:noWrap w:val="0"/>
                  <w:vAlign w:val="center"/>
                </w:tcPr>
                <w:p w14:paraId="478FF0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000000"/>
                      <w:kern w:val="18"/>
                      <w:sz w:val="18"/>
                      <w:szCs w:val="18"/>
                      <w:highlight w:val="none"/>
                    </w:rPr>
                  </w:pPr>
                </w:p>
              </w:tc>
              <w:tc>
                <w:tcPr>
                  <w:tcW w:w="384" w:type="pct"/>
                  <w:noWrap w:val="0"/>
                  <w:vAlign w:val="center"/>
                </w:tcPr>
                <w:p w14:paraId="03BC5C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不锈钢板</w:t>
                  </w:r>
                </w:p>
              </w:tc>
              <w:tc>
                <w:tcPr>
                  <w:tcW w:w="1451" w:type="pct"/>
                  <w:noWrap w:val="0"/>
                  <w:vAlign w:val="center"/>
                </w:tcPr>
                <w:p w14:paraId="1A56476C">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7729A000">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3E7FD9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0BB74A7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7600张</w:t>
                  </w:r>
                </w:p>
              </w:tc>
            </w:tr>
            <w:tr w14:paraId="44F91A2E">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5EA3DD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bCs/>
                      <w:color w:val="000000"/>
                      <w:kern w:val="18"/>
                      <w:sz w:val="18"/>
                      <w:szCs w:val="18"/>
                      <w:highlight w:val="none"/>
                      <w:lang w:val="en-US" w:eastAsia="zh-CN" w:bidi="ar-SA"/>
                    </w:rPr>
                  </w:pPr>
                  <w:r>
                    <w:rPr>
                      <w:rFonts w:hint="eastAsia" w:ascii="Times New Roman" w:hAnsi="Times New Roman" w:eastAsia="宋体"/>
                      <w:bCs/>
                      <w:color w:val="000000"/>
                      <w:kern w:val="18"/>
                      <w:sz w:val="18"/>
                      <w:szCs w:val="18"/>
                      <w:highlight w:val="none"/>
                      <w:lang w:val="en-US" w:eastAsia="zh-CN"/>
                    </w:rPr>
                    <w:t>33</w:t>
                  </w:r>
                </w:p>
              </w:tc>
              <w:tc>
                <w:tcPr>
                  <w:tcW w:w="384" w:type="pct"/>
                  <w:vMerge w:val="continue"/>
                  <w:noWrap w:val="0"/>
                  <w:vAlign w:val="center"/>
                </w:tcPr>
                <w:p w14:paraId="655274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18"/>
                      <w:szCs w:val="18"/>
                      <w:highlight w:val="none"/>
                      <w:u w:val="none"/>
                      <w:lang w:val="en-US" w:eastAsia="zh-CN" w:bidi="ar-SA"/>
                    </w:rPr>
                  </w:pPr>
                </w:p>
              </w:tc>
              <w:tc>
                <w:tcPr>
                  <w:tcW w:w="384" w:type="pct"/>
                  <w:noWrap w:val="0"/>
                  <w:vAlign w:val="center"/>
                </w:tcPr>
                <w:p w14:paraId="42901B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不锈钢方管</w:t>
                  </w:r>
                </w:p>
              </w:tc>
              <w:tc>
                <w:tcPr>
                  <w:tcW w:w="1451" w:type="pct"/>
                  <w:noWrap w:val="0"/>
                  <w:vAlign w:val="center"/>
                </w:tcPr>
                <w:p w14:paraId="5910B612">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3056AE88">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253A39E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177246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19000根</w:t>
                  </w:r>
                </w:p>
              </w:tc>
            </w:tr>
            <w:tr w14:paraId="4FB57C1C">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337BFE3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bidi="ar-SA"/>
                    </w:rPr>
                  </w:pPr>
                  <w:r>
                    <w:rPr>
                      <w:rFonts w:hint="eastAsia" w:ascii="Times New Roman" w:hAnsi="Times New Roman" w:eastAsia="宋体"/>
                      <w:bCs/>
                      <w:color w:val="000000"/>
                      <w:kern w:val="18"/>
                      <w:sz w:val="18"/>
                      <w:szCs w:val="18"/>
                      <w:highlight w:val="none"/>
                      <w:lang w:val="en-US" w:eastAsia="zh-CN"/>
                    </w:rPr>
                    <w:t>34</w:t>
                  </w:r>
                </w:p>
              </w:tc>
              <w:tc>
                <w:tcPr>
                  <w:tcW w:w="384" w:type="pct"/>
                  <w:vMerge w:val="continue"/>
                  <w:noWrap w:val="0"/>
                  <w:vAlign w:val="center"/>
                </w:tcPr>
                <w:p w14:paraId="52A380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000000"/>
                      <w:kern w:val="18"/>
                      <w:sz w:val="18"/>
                      <w:szCs w:val="18"/>
                      <w:highlight w:val="none"/>
                    </w:rPr>
                  </w:pPr>
                </w:p>
              </w:tc>
              <w:tc>
                <w:tcPr>
                  <w:tcW w:w="384" w:type="pct"/>
                  <w:noWrap w:val="0"/>
                  <w:vAlign w:val="center"/>
                </w:tcPr>
                <w:p w14:paraId="0D30C40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液压油</w:t>
                  </w:r>
                </w:p>
              </w:tc>
              <w:tc>
                <w:tcPr>
                  <w:tcW w:w="1451" w:type="pct"/>
                  <w:noWrap w:val="0"/>
                  <w:vAlign w:val="center"/>
                </w:tcPr>
                <w:p w14:paraId="305DCC70">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2D9CD1D8">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6EBEECF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5185D3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200升</w:t>
                  </w:r>
                </w:p>
              </w:tc>
            </w:tr>
            <w:tr w14:paraId="37D89062">
              <w:tblPrEx>
                <w:tblBorders>
                  <w:top w:val="single" w:color="000000" w:sz="12"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6" w:type="pct"/>
                  <w:noWrap w:val="0"/>
                  <w:vAlign w:val="center"/>
                </w:tcPr>
                <w:p w14:paraId="6F43BE1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default" w:ascii="Times New Roman" w:hAnsi="Times New Roman" w:eastAsia="宋体"/>
                      <w:bCs/>
                      <w:color w:val="000000"/>
                      <w:kern w:val="18"/>
                      <w:sz w:val="18"/>
                      <w:szCs w:val="18"/>
                      <w:highlight w:val="none"/>
                      <w:lang w:val="en-US" w:eastAsia="zh-CN"/>
                    </w:rPr>
                  </w:pPr>
                  <w:r>
                    <w:rPr>
                      <w:rFonts w:hint="eastAsia" w:ascii="Times New Roman" w:hAnsi="Times New Roman" w:eastAsia="宋体"/>
                      <w:bCs/>
                      <w:color w:val="000000"/>
                      <w:kern w:val="18"/>
                      <w:sz w:val="18"/>
                      <w:szCs w:val="18"/>
                      <w:highlight w:val="none"/>
                      <w:lang w:val="en-US" w:eastAsia="zh-CN"/>
                    </w:rPr>
                    <w:t>35</w:t>
                  </w:r>
                </w:p>
              </w:tc>
              <w:tc>
                <w:tcPr>
                  <w:tcW w:w="384" w:type="pct"/>
                  <w:vMerge w:val="continue"/>
                  <w:noWrap w:val="0"/>
                  <w:vAlign w:val="center"/>
                </w:tcPr>
                <w:p w14:paraId="5AFE34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000000"/>
                      <w:kern w:val="18"/>
                      <w:sz w:val="18"/>
                      <w:szCs w:val="18"/>
                      <w:highlight w:val="none"/>
                    </w:rPr>
                  </w:pPr>
                </w:p>
              </w:tc>
              <w:tc>
                <w:tcPr>
                  <w:tcW w:w="384" w:type="pct"/>
                  <w:noWrap w:val="0"/>
                  <w:vAlign w:val="center"/>
                </w:tcPr>
                <w:p w14:paraId="3A4E58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000000"/>
                      <w:kern w:val="18"/>
                      <w:sz w:val="18"/>
                      <w:szCs w:val="18"/>
                      <w:highlight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润滑油</w:t>
                  </w:r>
                </w:p>
              </w:tc>
              <w:tc>
                <w:tcPr>
                  <w:tcW w:w="1451" w:type="pct"/>
                  <w:noWrap w:val="0"/>
                  <w:vAlign w:val="center"/>
                </w:tcPr>
                <w:p w14:paraId="2D4EDB4A">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511" w:type="pct"/>
                  <w:noWrap w:val="0"/>
                  <w:vAlign w:val="center"/>
                </w:tcPr>
                <w:p w14:paraId="0E0952A8">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ˎ̥" w:hAnsi="ˎ̥" w:eastAsia="宋体"/>
                      <w:color w:val="000000"/>
                      <w:kern w:val="18"/>
                      <w:sz w:val="18"/>
                      <w:szCs w:val="18"/>
                      <w:highlight w:val="none"/>
                    </w:rPr>
                  </w:pPr>
                  <w:r>
                    <w:rPr>
                      <w:rFonts w:ascii="Times New Roman" w:hAnsi="Times New Roman" w:eastAsia="宋体"/>
                      <w:color w:val="000000"/>
                      <w:kern w:val="18"/>
                      <w:sz w:val="18"/>
                      <w:szCs w:val="18"/>
                      <w:highlight w:val="none"/>
                    </w:rPr>
                    <w:t>固态</w:t>
                  </w:r>
                </w:p>
              </w:tc>
              <w:tc>
                <w:tcPr>
                  <w:tcW w:w="768" w:type="pct"/>
                  <w:noWrap w:val="0"/>
                  <w:vAlign w:val="center"/>
                </w:tcPr>
                <w:p w14:paraId="4990D1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baseline"/>
                    <w:rPr>
                      <w:rFonts w:hint="eastAsia" w:ascii="Times New Roman" w:hAnsi="Times New Roman" w:eastAsia="宋体"/>
                      <w:color w:val="000000"/>
                      <w:kern w:val="18"/>
                      <w:sz w:val="18"/>
                      <w:szCs w:val="18"/>
                      <w:highlight w:val="none"/>
                    </w:rPr>
                  </w:pPr>
                  <w:r>
                    <w:rPr>
                      <w:rFonts w:hint="eastAsia" w:ascii="Times New Roman" w:hAnsi="Times New Roman" w:eastAsia="宋体"/>
                      <w:color w:val="000000"/>
                      <w:kern w:val="18"/>
                      <w:sz w:val="18"/>
                      <w:szCs w:val="18"/>
                      <w:highlight w:val="none"/>
                    </w:rPr>
                    <w:t>/</w:t>
                  </w:r>
                </w:p>
              </w:tc>
              <w:tc>
                <w:tcPr>
                  <w:tcW w:w="1074" w:type="pct"/>
                  <w:noWrap w:val="0"/>
                  <w:vAlign w:val="center"/>
                </w:tcPr>
                <w:p w14:paraId="405E4DF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kern w:val="18"/>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18升</w:t>
                  </w:r>
                </w:p>
              </w:tc>
            </w:tr>
          </w:tbl>
          <w:p w14:paraId="14F3C7B9">
            <w:pPr>
              <w:pStyle w:val="5"/>
              <w:tabs>
                <w:tab w:val="left" w:pos="661"/>
              </w:tabs>
              <w:spacing w:after="0"/>
              <w:jc w:val="center"/>
              <w:rPr>
                <w:rFonts w:hint="default" w:ascii="Times New Roman" w:hAnsi="Times New Roman" w:eastAsia="宋体" w:cs="Times New Roman"/>
                <w:lang w:val="en-US"/>
              </w:rPr>
            </w:pPr>
          </w:p>
          <w:p w14:paraId="1849B857">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olor w:val="000000"/>
                <w:kern w:val="18"/>
                <w:sz w:val="24"/>
                <w:szCs w:val="24"/>
                <w:lang w:val="en-US" w:eastAsia="zh-CN"/>
              </w:rPr>
            </w:pPr>
            <w:r>
              <w:rPr>
                <w:rFonts w:hint="default" w:ascii="Times New Roman" w:hAnsi="Times New Roman" w:eastAsia="宋体" w:cs="Times New Roman"/>
                <w:b w:val="0"/>
                <w:bCs w:val="0"/>
                <w:sz w:val="24"/>
                <w:szCs w:val="24"/>
                <w:lang w:val="en-US" w:eastAsia="zh-CN"/>
              </w:rPr>
              <w:t>变动情况：</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本项目分阶段验收，第一阶段无钢管、钢板、铜排、铜管、塑粉、水性醇酸面漆、水性绝缘树脂漆、改性聚酯浸渍漆、切削液、钢丸、PET绝缘外壳、天然气，铜电磁线、铝电磁线、铜箔、铝箔、变压器油、网格布、绝缘纸板、预浸布、干变外壳、温控、环氧玻璃板数量与环评量少，环氧树脂、固化剂数量与环评一致，</w:t>
            </w:r>
            <w:r>
              <w:rPr>
                <w:rFonts w:hint="eastAsia" w:ascii="Times New Roman" w:hAnsi="Times New Roman" w:eastAsia="宋体" w:cs="Times New Roman"/>
                <w:b w:val="0"/>
                <w:bCs w:val="0"/>
                <w:sz w:val="24"/>
                <w:szCs w:val="24"/>
                <w:lang w:val="en-US" w:eastAsia="zh-CN"/>
              </w:rPr>
              <w:t>种类和用量小于等于环评，不增加产能</w:t>
            </w:r>
            <w:r>
              <w:rPr>
                <w:rFonts w:hint="default" w:ascii="Times New Roman" w:hAnsi="Times New Roman" w:eastAsia="宋体" w:cs="Times New Roman"/>
                <w:b w:val="0"/>
                <w:bCs w:val="0"/>
                <w:sz w:val="24"/>
                <w:szCs w:val="24"/>
                <w:lang w:val="en-US" w:eastAsia="zh-CN"/>
              </w:rPr>
              <w:t>，不新增污染物因子和污染物量，不属于重大变动</w:t>
            </w:r>
            <w:r>
              <w:rPr>
                <w:rFonts w:hint="eastAsia" w:ascii="Times New Roman" w:hAnsi="Times New Roman" w:eastAsia="宋体"/>
                <w:color w:val="000000"/>
                <w:kern w:val="18"/>
                <w:sz w:val="24"/>
                <w:szCs w:val="24"/>
                <w:lang w:val="en-US" w:eastAsia="zh-CN"/>
              </w:rPr>
              <w:t>。</w:t>
            </w:r>
          </w:p>
          <w:p w14:paraId="166A533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olor w:val="000000"/>
                <w:kern w:val="18"/>
                <w:sz w:val="24"/>
                <w:szCs w:val="24"/>
                <w:lang w:val="en-US" w:eastAsia="zh-CN"/>
              </w:rPr>
              <w:t>（2）增加</w:t>
            </w:r>
            <w:r>
              <w:rPr>
                <w:rFonts w:hint="eastAsia" w:ascii="宋体" w:hAnsi="宋体" w:eastAsia="宋体" w:cs="宋体"/>
                <w:i w:val="0"/>
                <w:iCs w:val="0"/>
                <w:color w:val="000000"/>
                <w:kern w:val="0"/>
                <w:sz w:val="24"/>
                <w:szCs w:val="24"/>
                <w:highlight w:val="none"/>
                <w:u w:val="none"/>
                <w:lang w:val="en-US" w:eastAsia="zh-CN" w:bidi="ar"/>
              </w:rPr>
              <w:t>混合气、不锈钢焊丝、铁焊丝、不锈钢板、不锈钢方管、液压油、润滑油辅料</w:t>
            </w:r>
            <w:r>
              <w:rPr>
                <w:rFonts w:hint="eastAsia" w:ascii="Times New Roman" w:hAnsi="Times New Roman" w:eastAsia="宋体" w:cs="Times New Roman"/>
                <w:b w:val="0"/>
                <w:bCs w:val="0"/>
                <w:sz w:val="24"/>
                <w:szCs w:val="24"/>
                <w:lang w:val="en-US" w:eastAsia="zh-CN"/>
              </w:rPr>
              <w:t>，用于生产外壳</w:t>
            </w:r>
            <w:r>
              <w:rPr>
                <w:rFonts w:hint="default" w:ascii="Times New Roman" w:hAnsi="Times New Roman" w:eastAsia="宋体" w:cs="Times New Roman"/>
                <w:b w:val="0"/>
                <w:bCs w:val="0"/>
                <w:sz w:val="24"/>
                <w:szCs w:val="24"/>
                <w:lang w:val="en-US" w:eastAsia="zh-CN"/>
              </w:rPr>
              <w:t>。增加混合气、不锈钢焊丝、铁焊丝、不锈钢板、不锈钢方管、液压油、润滑油辅料，用于生产外壳。该变动虽属于重大变动，按照《建设项目环境影响评价分类管理名录（2021年版）》规定，电气机械和器材制造业38且仅分割、焊接、组装的项目，</w:t>
            </w:r>
            <w:r>
              <w:rPr>
                <w:rFonts w:hint="eastAsia" w:ascii="Times New Roman" w:hAnsi="Times New Roman" w:eastAsia="宋体" w:cs="Times New Roman"/>
                <w:b w:val="0"/>
                <w:bCs w:val="0"/>
                <w:sz w:val="24"/>
                <w:szCs w:val="24"/>
                <w:lang w:val="en-US" w:eastAsia="zh-CN"/>
              </w:rPr>
              <w:t>无需办理环境评价，可纳入排污许可管理</w:t>
            </w:r>
            <w:r>
              <w:rPr>
                <w:rFonts w:hint="default" w:ascii="Times New Roman" w:hAnsi="Times New Roman" w:eastAsia="宋体" w:cs="Times New Roman"/>
                <w:b w:val="0"/>
                <w:bCs w:val="0"/>
                <w:sz w:val="24"/>
                <w:szCs w:val="24"/>
                <w:lang w:val="en-US" w:eastAsia="zh-CN"/>
              </w:rPr>
              <w:t>。</w:t>
            </w:r>
          </w:p>
          <w:p w14:paraId="2A56DA33">
            <w:pPr>
              <w:pStyle w:val="8"/>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2、水平衡 </w:t>
            </w:r>
          </w:p>
          <w:p w14:paraId="265F5D81">
            <w:pPr>
              <w:widowControl w:val="0"/>
              <w:adjustRightInd w:val="0"/>
              <w:snapToGrid w:val="0"/>
              <w:spacing w:after="0" w:line="360" w:lineRule="auto"/>
              <w:ind w:left="412" w:leftChars="196"/>
              <w:jc w:val="both"/>
              <w:rPr>
                <w:rFonts w:ascii="Times New Roman" w:hAnsi="Times New Roman" w:eastAsia="宋体" w:cs="Times New Roman"/>
                <w:b/>
                <w:bCs/>
                <w:color w:val="000000"/>
                <w:kern w:val="2"/>
                <w:sz w:val="21"/>
                <w:szCs w:val="21"/>
              </w:rPr>
            </w:pPr>
            <w:r>
              <w:rPr>
                <w:rFonts w:hint="default" w:ascii="Times New Roman" w:hAnsi="Times New Roman" w:eastAsia="宋体" w:cs="Times New Roman"/>
                <w:sz w:val="24"/>
                <w:szCs w:val="24"/>
              </w:rPr>
              <w:t>建设项目</w:t>
            </w:r>
            <w:r>
              <w:rPr>
                <w:rFonts w:hint="default" w:ascii="Times New Roman" w:hAnsi="Times New Roman" w:eastAsia="宋体" w:cs="Times New Roman"/>
                <w:sz w:val="24"/>
                <w:szCs w:val="24"/>
                <w:lang w:val="en-US" w:eastAsia="zh-CN"/>
              </w:rPr>
              <w:t>环评</w:t>
            </w:r>
            <w:r>
              <w:rPr>
                <w:rFonts w:hint="default" w:ascii="Times New Roman" w:hAnsi="Times New Roman" w:eastAsia="宋体" w:cs="Times New Roman"/>
                <w:sz w:val="24"/>
                <w:szCs w:val="24"/>
              </w:rPr>
              <w:t>用给/排水平衡图见下图：</w:t>
            </w:r>
          </w:p>
          <w:p w14:paraId="4A98F194">
            <w:pPr>
              <w:widowControl w:val="0"/>
              <w:adjustRightInd w:val="0"/>
              <w:snapToGrid w:val="0"/>
              <w:spacing w:after="0" w:line="360" w:lineRule="auto"/>
              <w:jc w:val="center"/>
              <w:rPr>
                <w:rFonts w:ascii="Times New Roman" w:hAnsi="Times New Roman" w:eastAsia="宋体" w:cs="Times New Roman"/>
                <w:b/>
                <w:bCs/>
                <w:color w:val="000000"/>
                <w:kern w:val="2"/>
                <w:sz w:val="21"/>
                <w:szCs w:val="21"/>
                <w:lang w:val="en-US" w:eastAsia="zh-CN" w:bidi="ar-SA"/>
              </w:rPr>
            </w:pPr>
            <w:r>
              <w:drawing>
                <wp:inline distT="0" distB="0" distL="114300" distR="114300">
                  <wp:extent cx="635" cy="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drawing>
                <wp:inline distT="0" distB="0" distL="114300" distR="114300">
                  <wp:extent cx="635" cy="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635" cy="0"/>
                          </a:xfrm>
                          <a:prstGeom prst="rect">
                            <a:avLst/>
                          </a:prstGeom>
                          <a:noFill/>
                          <a:ln>
                            <a:noFill/>
                          </a:ln>
                        </pic:spPr>
                      </pic:pic>
                    </a:graphicData>
                  </a:graphic>
                </wp:inline>
              </w:drawing>
            </w:r>
            <w:r>
              <w:drawing>
                <wp:inline distT="0" distB="0" distL="114300" distR="114300">
                  <wp:extent cx="5270500" cy="4804410"/>
                  <wp:effectExtent l="0" t="0" r="6350" b="152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4"/>
                          <a:stretch>
                            <a:fillRect/>
                          </a:stretch>
                        </pic:blipFill>
                        <pic:spPr>
                          <a:xfrm>
                            <a:off x="0" y="0"/>
                            <a:ext cx="5270500" cy="4804410"/>
                          </a:xfrm>
                          <a:prstGeom prst="rect">
                            <a:avLst/>
                          </a:prstGeom>
                          <a:noFill/>
                          <a:ln>
                            <a:noFill/>
                          </a:ln>
                        </pic:spPr>
                      </pic:pic>
                    </a:graphicData>
                  </a:graphic>
                </wp:inline>
              </w:drawing>
            </w:r>
            <w:r>
              <w:rPr>
                <w:rFonts w:ascii="Times New Roman" w:hAnsi="Times New Roman" w:eastAsia="宋体" w:cs="Times New Roman"/>
                <w:b/>
                <w:bCs/>
                <w:color w:val="000000"/>
                <w:kern w:val="2"/>
                <w:sz w:val="21"/>
                <w:szCs w:val="21"/>
                <w:lang w:val="en-US" w:eastAsia="zh-CN" w:bidi="ar-SA"/>
              </w:rPr>
              <w:t>图2-</w:t>
            </w:r>
            <w:r>
              <w:rPr>
                <w:rFonts w:hint="eastAsia" w:ascii="Times New Roman" w:hAnsi="Times New Roman" w:eastAsia="宋体" w:cs="Times New Roman"/>
                <w:b/>
                <w:bCs/>
                <w:color w:val="000000"/>
                <w:kern w:val="2"/>
                <w:sz w:val="21"/>
                <w:szCs w:val="21"/>
                <w:lang w:val="en-US" w:eastAsia="zh-CN" w:bidi="ar-SA"/>
              </w:rPr>
              <w:t xml:space="preserve">1 </w:t>
            </w:r>
            <w:r>
              <w:rPr>
                <w:rFonts w:ascii="Times New Roman" w:hAnsi="Times New Roman" w:eastAsia="宋体" w:cs="Times New Roman"/>
                <w:b/>
                <w:bCs/>
                <w:color w:val="000000"/>
                <w:kern w:val="2"/>
                <w:sz w:val="21"/>
                <w:szCs w:val="21"/>
                <w:lang w:val="en-US" w:eastAsia="zh-CN" w:bidi="ar-SA"/>
              </w:rPr>
              <w:t>本项目</w:t>
            </w:r>
            <w:r>
              <w:rPr>
                <w:rFonts w:hint="eastAsia" w:ascii="Times New Roman" w:hAnsi="Times New Roman" w:eastAsia="宋体" w:cs="Times New Roman"/>
                <w:b/>
                <w:bCs/>
                <w:color w:val="000000"/>
                <w:kern w:val="2"/>
                <w:sz w:val="21"/>
                <w:szCs w:val="21"/>
                <w:lang w:val="en-US" w:eastAsia="zh-CN" w:bidi="ar-SA"/>
              </w:rPr>
              <w:t>环评</w:t>
            </w:r>
            <w:r>
              <w:rPr>
                <w:rFonts w:ascii="Times New Roman" w:hAnsi="Times New Roman" w:eastAsia="宋体" w:cs="Times New Roman"/>
                <w:b/>
                <w:bCs/>
                <w:color w:val="000000"/>
                <w:kern w:val="2"/>
                <w:sz w:val="21"/>
                <w:szCs w:val="21"/>
                <w:lang w:val="en-US" w:eastAsia="zh-CN" w:bidi="ar-SA"/>
              </w:rPr>
              <w:t>水平衡图（单位t/a）</w:t>
            </w:r>
          </w:p>
          <w:p w14:paraId="62BC5737">
            <w:pPr>
              <w:widowControl w:val="0"/>
              <w:adjustRightInd/>
              <w:snapToGrid/>
              <w:spacing w:after="0"/>
              <w:jc w:val="center"/>
              <w:rPr>
                <w:rFonts w:ascii="Times New Roman" w:hAnsi="Times New Roman" w:eastAsia="宋体" w:cs="Times New Roman"/>
                <w:color w:val="000000"/>
                <w:kern w:val="2"/>
                <w:sz w:val="21"/>
                <w:szCs w:val="21"/>
              </w:rPr>
            </w:pPr>
            <w:r>
              <w:drawing>
                <wp:inline distT="0" distB="0" distL="114300" distR="114300">
                  <wp:extent cx="5272405" cy="2318385"/>
                  <wp:effectExtent l="0" t="0" r="4445"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72405" cy="2318385"/>
                          </a:xfrm>
                          <a:prstGeom prst="rect">
                            <a:avLst/>
                          </a:prstGeom>
                          <a:noFill/>
                          <a:ln>
                            <a:noFill/>
                          </a:ln>
                        </pic:spPr>
                      </pic:pic>
                    </a:graphicData>
                  </a:graphic>
                </wp:inline>
              </w:drawing>
            </w:r>
          </w:p>
          <w:p w14:paraId="3EB7CE26">
            <w:pPr>
              <w:keepNext/>
              <w:keepLines/>
              <w:widowControl w:val="0"/>
              <w:spacing w:before="0" w:after="0" w:line="360" w:lineRule="auto"/>
              <w:ind w:firstLine="480" w:firstLineChars="200"/>
              <w:jc w:val="center"/>
              <w:outlineLvl w:val="2"/>
              <w:rPr>
                <w:rFonts w:ascii="Times New Roman" w:hAnsi="Times New Roman" w:eastAsia="宋体" w:cs="Times New Roman"/>
                <w:b/>
                <w:bCs/>
                <w:color w:val="000000"/>
                <w:kern w:val="2"/>
                <w:sz w:val="21"/>
                <w:szCs w:val="21"/>
                <w:lang w:val="en-US" w:eastAsia="zh-CN" w:bidi="ar-SA"/>
              </w:rPr>
            </w:pPr>
            <w:r>
              <w:rPr>
                <w:rFonts w:hint="eastAsia" w:ascii="Times New Roman" w:hAnsi="Times New Roman" w:cs="Times New Roman"/>
                <w:sz w:val="24"/>
                <w:szCs w:val="24"/>
                <w:lang w:val="en-US" w:eastAsia="zh-CN"/>
              </w:rPr>
              <w:t xml:space="preserve"> </w:t>
            </w:r>
            <w:r>
              <w:rPr>
                <w:rFonts w:ascii="Times New Roman" w:hAnsi="Times New Roman" w:eastAsia="宋体" w:cs="Times New Roman"/>
                <w:b/>
                <w:bCs/>
                <w:color w:val="000000"/>
                <w:kern w:val="2"/>
                <w:sz w:val="21"/>
                <w:szCs w:val="21"/>
                <w:lang w:val="en-US" w:eastAsia="zh-CN" w:bidi="ar-SA"/>
              </w:rPr>
              <w:t>图2-</w:t>
            </w:r>
            <w:r>
              <w:rPr>
                <w:rFonts w:hint="eastAsia" w:ascii="Times New Roman" w:hAnsi="Times New Roman" w:eastAsia="宋体" w:cs="Times New Roman"/>
                <w:b/>
                <w:bCs/>
                <w:color w:val="000000"/>
                <w:kern w:val="2"/>
                <w:sz w:val="21"/>
                <w:szCs w:val="21"/>
                <w:lang w:val="en-US" w:eastAsia="zh-CN" w:bidi="ar-SA"/>
              </w:rPr>
              <w:t xml:space="preserve">2 </w:t>
            </w:r>
            <w:r>
              <w:rPr>
                <w:rFonts w:ascii="Times New Roman" w:hAnsi="Times New Roman" w:eastAsia="宋体" w:cs="Times New Roman"/>
                <w:b/>
                <w:bCs/>
                <w:color w:val="000000"/>
                <w:kern w:val="2"/>
                <w:sz w:val="21"/>
                <w:szCs w:val="21"/>
                <w:lang w:val="en-US" w:eastAsia="zh-CN" w:bidi="ar-SA"/>
              </w:rPr>
              <w:t>本项目</w:t>
            </w:r>
            <w:r>
              <w:rPr>
                <w:rFonts w:hint="eastAsia" w:ascii="Times New Roman" w:hAnsi="Times New Roman" w:eastAsia="宋体" w:cs="Times New Roman"/>
                <w:b/>
                <w:bCs/>
                <w:color w:val="000000"/>
                <w:kern w:val="2"/>
                <w:sz w:val="21"/>
                <w:szCs w:val="21"/>
                <w:lang w:val="en-US" w:eastAsia="zh-CN" w:bidi="ar-SA"/>
              </w:rPr>
              <w:t>实际</w:t>
            </w:r>
            <w:r>
              <w:rPr>
                <w:rFonts w:ascii="Times New Roman" w:hAnsi="Times New Roman" w:eastAsia="宋体" w:cs="Times New Roman"/>
                <w:b/>
                <w:bCs/>
                <w:color w:val="000000"/>
                <w:kern w:val="2"/>
                <w:sz w:val="21"/>
                <w:szCs w:val="21"/>
                <w:lang w:val="en-US" w:eastAsia="zh-CN" w:bidi="ar-SA"/>
              </w:rPr>
              <w:t>水平衡图（单位t/a）</w:t>
            </w:r>
          </w:p>
          <w:p w14:paraId="58F83006">
            <w:pPr>
              <w:keepNext/>
              <w:keepLines/>
              <w:widowControl w:val="0"/>
              <w:spacing w:before="0" w:after="0" w:line="360" w:lineRule="auto"/>
              <w:ind w:firstLine="480" w:firstLineChars="200"/>
              <w:jc w:val="center"/>
              <w:outlineLvl w:val="2"/>
              <w:rPr>
                <w:rFonts w:hint="eastAsia" w:ascii="Times New Roman" w:hAnsi="Times New Roman" w:eastAsia="宋体" w:cs="Times New Roman"/>
                <w:sz w:val="24"/>
                <w:szCs w:val="24"/>
                <w:lang w:val="en-US" w:eastAsia="zh-CN"/>
              </w:rPr>
            </w:pPr>
          </w:p>
          <w:p w14:paraId="13F286AD">
            <w:pPr>
              <w:pStyle w:val="13"/>
              <w:spacing w:line="360" w:lineRule="auto"/>
              <w:ind w:left="0" w:leftChars="0" w:firstLine="482" w:firstLineChars="200"/>
              <w:rPr>
                <w:rFonts w:hint="default"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000000"/>
                <w:sz w:val="24"/>
                <w:szCs w:val="24"/>
                <w:lang w:val="en-US" w:eastAsia="zh-CN"/>
              </w:rPr>
              <w:t>变动情况：</w:t>
            </w:r>
            <w:r>
              <w:rPr>
                <w:rFonts w:hint="eastAsia" w:ascii="Times New Roman" w:hAnsi="Times New Roman" w:eastAsia="宋体" w:cs="Times New Roman"/>
                <w:b w:val="0"/>
                <w:bCs w:val="0"/>
                <w:color w:val="000000"/>
                <w:sz w:val="24"/>
                <w:szCs w:val="24"/>
                <w:lang w:val="en-US" w:eastAsia="zh-CN"/>
              </w:rPr>
              <w:t>新鲜用水量减少、无水性漆配置用水、无喷枪头清洗用水、无切削液配比用水，排水量减少</w:t>
            </w:r>
            <w:r>
              <w:rPr>
                <w:rFonts w:hint="eastAsia" w:ascii="Times New Roman" w:hAnsi="Times New Roman" w:eastAsia="宋体" w:cs="Times New Roman"/>
                <w:b w:val="0"/>
                <w:bCs w:val="0"/>
                <w:sz w:val="24"/>
                <w:szCs w:val="24"/>
                <w:lang w:val="en-US" w:eastAsia="zh-CN"/>
              </w:rPr>
              <w:t>。</w:t>
            </w:r>
          </w:p>
        </w:tc>
      </w:tr>
    </w:tbl>
    <w:p w14:paraId="45F5E8E7">
      <w:pPr>
        <w:spacing w:after="0" w:line="360" w:lineRule="auto"/>
        <w:rPr>
          <w:rFonts w:hint="default" w:ascii="Times New Roman" w:hAnsi="Times New Roman" w:eastAsia="宋体" w:cs="Times New Roman"/>
          <w:b/>
          <w:bCs/>
          <w:sz w:val="24"/>
          <w:szCs w:val="24"/>
        </w:rPr>
        <w:sectPr>
          <w:headerReference r:id="rId6" w:type="default"/>
          <w:footerReference r:id="rId7" w:type="default"/>
          <w:pgSz w:w="11906" w:h="16838"/>
          <w:pgMar w:top="1440" w:right="1797" w:bottom="1440" w:left="1797" w:header="709" w:footer="709" w:gutter="0"/>
          <w:pgBorders>
            <w:top w:val="none" w:sz="0" w:space="0"/>
            <w:left w:val="none" w:sz="0" w:space="0"/>
            <w:bottom w:val="none" w:sz="0" w:space="0"/>
            <w:right w:val="none" w:sz="0" w:space="0"/>
          </w:pgBorders>
          <w:pgNumType w:fmt="decimal" w:start="1"/>
          <w:cols w:space="720" w:num="1"/>
          <w:docGrid w:linePitch="360" w:charSpace="0"/>
        </w:sectPr>
      </w:pPr>
    </w:p>
    <w:tbl>
      <w:tblPr>
        <w:tblStyle w:val="14"/>
        <w:tblpPr w:leftFromText="180" w:rightFromText="180" w:vertAnchor="text" w:tblpXSpec="center" w:tblpY="1"/>
        <w:tblOverlap w:val="never"/>
        <w:tblW w:w="4994"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4157"/>
      </w:tblGrid>
      <w:tr w14:paraId="488C0EA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875" w:hRule="atLeast"/>
          <w:jc w:val="center"/>
        </w:trPr>
        <w:tc>
          <w:tcPr>
            <w:tcW w:w="8519" w:type="dxa"/>
            <w:noWrap w:val="0"/>
            <w:vAlign w:val="top"/>
          </w:tcPr>
          <w:p w14:paraId="54C25162">
            <w:pPr>
              <w:spacing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主要工艺流程及产</w:t>
            </w:r>
            <w:r>
              <w:rPr>
                <w:rFonts w:hint="default" w:ascii="Times New Roman" w:hAnsi="Times New Roman" w:eastAsia="宋体" w:cs="Times New Roman"/>
                <w:b/>
                <w:bCs/>
                <w:sz w:val="24"/>
                <w:szCs w:val="24"/>
                <w:lang w:val="en-US" w:eastAsia="zh-CN"/>
              </w:rPr>
              <w:t>污</w:t>
            </w:r>
            <w:r>
              <w:rPr>
                <w:rFonts w:hint="default" w:ascii="Times New Roman" w:hAnsi="Times New Roman" w:eastAsia="宋体" w:cs="Times New Roman"/>
                <w:b/>
                <w:bCs/>
                <w:sz w:val="24"/>
                <w:szCs w:val="24"/>
              </w:rPr>
              <w:t>环节（附处理工艺流程图，标出产污节点）</w:t>
            </w:r>
          </w:p>
          <w:p w14:paraId="03C253A2">
            <w:pPr>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right="0" w:firstLine="482" w:firstLineChars="200"/>
              <w:jc w:val="both"/>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环评</w:t>
            </w:r>
            <w:r>
              <w:rPr>
                <w:rFonts w:hint="default" w:ascii="Times New Roman" w:hAnsi="Times New Roman" w:eastAsia="宋体" w:cs="Times New Roman"/>
                <w:b/>
                <w:bCs/>
                <w:sz w:val="24"/>
                <w:szCs w:val="24"/>
              </w:rPr>
              <w:t>生产工艺流程</w:t>
            </w:r>
          </w:p>
          <w:p w14:paraId="61DEA75A">
            <w:pPr>
              <w:widowControl w:val="0"/>
              <w:adjustRightInd/>
              <w:snapToGrid/>
              <w:spacing w:after="0" w:line="360" w:lineRule="auto"/>
              <w:ind w:firstLine="480" w:firstLineChars="200"/>
              <w:jc w:val="both"/>
              <w:rPr>
                <w:rFonts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干式电力变压器</w:t>
            </w:r>
            <w:r>
              <w:rPr>
                <w:rFonts w:ascii="Times New Roman" w:hAnsi="Times New Roman" w:eastAsia="宋体" w:cs="Times New Roman"/>
                <w:color w:val="auto"/>
                <w:kern w:val="2"/>
                <w:sz w:val="24"/>
                <w:szCs w:val="24"/>
              </w:rPr>
              <w:t>具体生产工艺流程见图2-</w:t>
            </w:r>
            <w:r>
              <w:rPr>
                <w:rFonts w:hint="eastAsia" w:ascii="Times New Roman" w:hAnsi="Times New Roman" w:eastAsia="宋体" w:cs="Times New Roman"/>
                <w:color w:val="auto"/>
                <w:kern w:val="2"/>
                <w:sz w:val="24"/>
                <w:szCs w:val="24"/>
                <w:lang w:val="en-US" w:eastAsia="zh-CN"/>
              </w:rPr>
              <w:t>3</w:t>
            </w:r>
            <w:r>
              <w:rPr>
                <w:rFonts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rPr>
              <w:t>油浸式电力变压器</w:t>
            </w:r>
            <w:r>
              <w:rPr>
                <w:rFonts w:ascii="Times New Roman" w:hAnsi="Times New Roman" w:eastAsia="宋体" w:cs="Times New Roman"/>
                <w:color w:val="auto"/>
                <w:kern w:val="2"/>
                <w:sz w:val="24"/>
                <w:szCs w:val="24"/>
              </w:rPr>
              <w:t>详细工艺见图2-4。</w:t>
            </w:r>
          </w:p>
          <w:p w14:paraId="19DFB249">
            <w:pPr>
              <w:widowControl w:val="0"/>
              <w:adjustRightInd/>
              <w:snapToGrid/>
              <w:spacing w:after="0" w:line="360"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（1）</w:t>
            </w:r>
            <w:r>
              <w:rPr>
                <w:rFonts w:hint="eastAsia" w:ascii="Times New Roman" w:hAnsi="Times New Roman" w:eastAsia="宋体" w:cs="Times New Roman"/>
                <w:color w:val="auto"/>
                <w:kern w:val="2"/>
                <w:sz w:val="24"/>
                <w:szCs w:val="24"/>
                <w:lang w:val="en-US" w:eastAsia="zh-CN"/>
              </w:rPr>
              <w:t>环评</w:t>
            </w:r>
            <w:r>
              <w:rPr>
                <w:rFonts w:hint="eastAsia" w:ascii="Times New Roman" w:hAnsi="Times New Roman" w:eastAsia="宋体" w:cs="Times New Roman"/>
                <w:color w:val="auto"/>
                <w:kern w:val="2"/>
                <w:sz w:val="24"/>
                <w:szCs w:val="24"/>
              </w:rPr>
              <w:t>干式电力变压器</w:t>
            </w:r>
            <w:r>
              <w:rPr>
                <w:rFonts w:ascii="Times New Roman" w:hAnsi="Times New Roman" w:eastAsia="宋体" w:cs="Times New Roman"/>
                <w:color w:val="auto"/>
                <w:kern w:val="2"/>
                <w:sz w:val="24"/>
                <w:szCs w:val="24"/>
              </w:rPr>
              <w:t>生产工艺流程图</w:t>
            </w:r>
          </w:p>
          <w:p w14:paraId="7BC007A0">
            <w:pPr>
              <w:widowControl w:val="0"/>
              <w:adjustRightInd/>
              <w:snapToGrid/>
              <w:spacing w:after="0" w:line="360" w:lineRule="auto"/>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drawing>
                <wp:inline distT="0" distB="0" distL="114300" distR="114300">
                  <wp:extent cx="6917690" cy="3113405"/>
                  <wp:effectExtent l="0" t="0" r="0" b="0"/>
                  <wp:docPr id="12" name="图片 5" descr="工艺流程图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工艺流程图新版"/>
                          <pic:cNvPicPr>
                            <a:picLocks noChangeAspect="1"/>
                          </pic:cNvPicPr>
                        </pic:nvPicPr>
                        <pic:blipFill>
                          <a:blip r:embed="rId16"/>
                          <a:stretch>
                            <a:fillRect/>
                          </a:stretch>
                        </pic:blipFill>
                        <pic:spPr>
                          <a:xfrm>
                            <a:off x="0" y="0"/>
                            <a:ext cx="6917690" cy="3113405"/>
                          </a:xfrm>
                          <a:prstGeom prst="rect">
                            <a:avLst/>
                          </a:prstGeom>
                          <a:noFill/>
                          <a:ln>
                            <a:noFill/>
                          </a:ln>
                        </pic:spPr>
                      </pic:pic>
                    </a:graphicData>
                  </a:graphic>
                </wp:inline>
              </w:drawing>
            </w:r>
          </w:p>
          <w:p w14:paraId="59B62AFA">
            <w:pPr>
              <w:widowControl w:val="0"/>
              <w:adjustRightInd/>
              <w:snapToGrid/>
              <w:spacing w:after="0" w:line="360" w:lineRule="auto"/>
              <w:jc w:val="center"/>
              <w:rPr>
                <w:rFonts w:hint="default" w:ascii="Times New Roman" w:hAnsi="Times New Roman" w:eastAsia="宋体" w:cs="Times New Roman"/>
                <w:b/>
                <w:bCs w:val="0"/>
                <w:color w:val="auto"/>
                <w:kern w:val="2"/>
                <w:sz w:val="24"/>
                <w:szCs w:val="24"/>
                <w:lang w:val="en-US" w:eastAsia="zh-CN"/>
              </w:rPr>
            </w:pPr>
            <w:r>
              <w:rPr>
                <w:rFonts w:hint="eastAsia" w:ascii="Times New Roman" w:hAnsi="Times New Roman" w:eastAsia="宋体" w:cs="Times New Roman"/>
                <w:b/>
                <w:bCs w:val="0"/>
                <w:color w:val="auto"/>
                <w:kern w:val="0"/>
                <w:sz w:val="24"/>
                <w:szCs w:val="24"/>
                <w:lang w:val="en-US" w:eastAsia="zh-CN"/>
              </w:rPr>
              <w:t xml:space="preserve">  </w:t>
            </w:r>
            <w:r>
              <w:rPr>
                <w:rFonts w:ascii="Times New Roman" w:hAnsi="Times New Roman" w:eastAsia="宋体" w:cs="Times New Roman"/>
                <w:b/>
                <w:bCs w:val="0"/>
                <w:color w:val="auto"/>
                <w:kern w:val="2"/>
                <w:sz w:val="24"/>
                <w:szCs w:val="24"/>
              </w:rPr>
              <w:t>图2-</w:t>
            </w:r>
            <w:r>
              <w:rPr>
                <w:rFonts w:hint="eastAsia" w:ascii="Times New Roman" w:hAnsi="Times New Roman" w:eastAsia="宋体" w:cs="Times New Roman"/>
                <w:b/>
                <w:bCs w:val="0"/>
                <w:color w:val="auto"/>
                <w:kern w:val="2"/>
                <w:sz w:val="24"/>
                <w:szCs w:val="24"/>
                <w:lang w:val="en-US" w:eastAsia="zh-CN"/>
              </w:rPr>
              <w:t>3环评</w:t>
            </w:r>
            <w:r>
              <w:rPr>
                <w:rFonts w:hint="eastAsia" w:ascii="Times New Roman" w:hAnsi="Times New Roman" w:eastAsia="宋体" w:cs="Times New Roman"/>
                <w:b/>
                <w:bCs w:val="0"/>
                <w:color w:val="auto"/>
                <w:kern w:val="2"/>
                <w:sz w:val="24"/>
                <w:szCs w:val="24"/>
              </w:rPr>
              <w:t>干式电力变压器</w:t>
            </w:r>
            <w:r>
              <w:rPr>
                <w:rFonts w:hint="eastAsia" w:ascii="Times New Roman" w:hAnsi="Times New Roman" w:eastAsia="宋体" w:cs="Times New Roman"/>
                <w:b/>
                <w:bCs w:val="0"/>
                <w:color w:val="auto"/>
                <w:kern w:val="2"/>
                <w:sz w:val="24"/>
                <w:szCs w:val="24"/>
                <w:lang w:val="en-US" w:eastAsia="zh-CN"/>
              </w:rPr>
              <w:t>生产工艺流程图</w:t>
            </w:r>
          </w:p>
          <w:p w14:paraId="4C3512F9">
            <w:pPr>
              <w:widowControl w:val="0"/>
              <w:autoSpaceDE w:val="0"/>
              <w:autoSpaceDN w:val="0"/>
              <w:adjustRightInd w:val="0"/>
              <w:snapToGrid/>
              <w:spacing w:after="0" w:line="360" w:lineRule="auto"/>
              <w:ind w:firstLine="482" w:firstLineChars="200"/>
              <w:jc w:val="left"/>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生产工艺流程说明：</w:t>
            </w:r>
          </w:p>
          <w:p w14:paraId="6DA3CCD3">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干式电力变压器生产工艺流程及产污环节（主要分为三道工序，第一道是铁芯的制作、第二道是线圈的制作、第三道是夹件的制作，三道工序同时进行，最后进行组装测试入库），具体如下：</w:t>
            </w:r>
          </w:p>
          <w:p w14:paraId="31D7F8B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（一）夹件生产工艺：</w:t>
            </w:r>
          </w:p>
          <w:p w14:paraId="1CC0F0E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1、切料：将外购的不锈钢板、钢管等利用激光切割机进行切割下料，形成特定规格大小的工件。</w:t>
            </w:r>
          </w:p>
          <w:p w14:paraId="127AA211">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激光切割原理：激光切割利用经聚焦的高功率密度激光束照射工件，使被照射的材料迅速熔化、汽化、烧蚀或达到燃点，同时借助与光束同轴的高速气流吹除熔融物质，从而实现将工件割开；激光切割机切割过程中采用空压机产生的压缩气体做为辅助气体，用于吹走切割过程中工件熔化的部分及产生的烟雾，减少切割阻碍，达到良好的切割效果。</w:t>
            </w:r>
          </w:p>
          <w:p w14:paraId="685E4EC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切料过程产生G1-1切割烟尘、S1-1金属边角料和N噪声。</w:t>
            </w:r>
          </w:p>
          <w:p w14:paraId="6E839D1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钻孔：使用车床等设备进行钻、打孔等机械加工，各类加工机器设备的刀具与原材料的作用过程中要使用一定的切削液，用来降低切削温度，减少刀具与工件之间的摩擦，减少工件和刀具的变形，保持刀具硬度和尺寸，延长刀具使用寿命。本项目使用水基切削液，切削液与水配置比例为1:10。切削液正常循环使用，定期作为危废处置。</w:t>
            </w:r>
          </w:p>
          <w:p w14:paraId="14C2164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钻孔过程产生G1-2非甲烷总烃、S2-2废切削液和N噪声。</w:t>
            </w:r>
          </w:p>
          <w:p w14:paraId="377B2592">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3、焊接：根据技术要求可选用不同的焊接设备和焊接工艺，对进行埋弧自动焊（含窄间隙自动焊）、氧化碳半自动气体保护焊；焊接过程使用乙炔作为焊接气体，根据不同焊接工艺，选择以N2、CO2混合气等作为保护气体，焊接采用的焊材为无铅碳钢类焊丝，其成分组成为C为0.06～0.15%、Mn为1.40～1.85%、Si 为0.80～1.15%、P≤0.025%、S≤0.035%、Cu≤0.50%、其它元素总量≤0.50%。焊接过程中产生焊接颗粒物、焊渣。接头打磨完毕后，部分工件使用砂轮机或打磨设备进行修整处理。该工序产生焊接粉尘（G1-3）、废焊丝（S1-3）、噪声（N）。</w:t>
            </w:r>
          </w:p>
          <w:p w14:paraId="029DF821">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4、抛丸：工件表面边角产生的毛刺、焊接焊缝以及氧化铁皮需打磨清理。本项目拟采用抛丸清理，清除毛刺、氧化铁皮的同时可增加工件表面光滑度，提高后续喷粉效率。抛丸是以高压为动力将钢丸喷到工件表面，达到清理效果。该工序产生抛丸粉尘（G1-4）、废钢丸（S1-4）、噪声（N）。</w:t>
            </w:r>
          </w:p>
          <w:p w14:paraId="2CA123F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5、①喷塑：本项目有1个喷塑房，1#喷塑房规格为3m*4m*4m。半成品进入密闭1#喷塑房进行表面喷涂处理。项目1#喷塑房配有3把喷枪（两用一备），均采用自动喷塑，本项目共3把喷枪。塑粉在供粉器中与空气混合后被送入喷粉枪，将高压静电发生器产生的高电压接到喷粉枪内部或前端，粉末在喷粉枪的内部或出口处被带上电荷，在气流和静电场的共同作用下，粉末粒子定向喷涂到工件表面上。当附着在工件上的粉末超过一定厚度时，则发生静电相斥，后面的粉末就不易再被吸附到工件表面，使工件表面达到均匀的膜厚。该工序产生喷塑粉尘（G1-5）、废塑粉（S1-5）、噪声（N）。</w:t>
            </w:r>
          </w:p>
          <w:p w14:paraId="50AC43F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②固化：工件经表面喷涂后送入烘房（6m*3m*4m）烘干固化。烘房内温度为150-200℃，每批次加热时长为30分钟左右，每天约烘干6-7批次。烘房采用天然气燃烧机供热。该工序产生天然气燃烧废气（G1-6）、固化废气（G1-7）和噪声（N）。</w:t>
            </w:r>
          </w:p>
          <w:p w14:paraId="69EC21BB">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铁芯生产工艺</w:t>
            </w:r>
          </w:p>
          <w:p w14:paraId="499B5B5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剪切、叠装成型：将硅钢片按图纸要求，通过滚剪设备，剪成需要的宽度，将纵剪好的条料，按图纸要求，通过横剪设备，剪成需要的长度和形状，横剪好的条料，按图纸要求，在叠装台上两片一叠，达到图级要求的各级厚度，边叠边整理，按要求夹紧。</w:t>
            </w:r>
          </w:p>
          <w:p w14:paraId="5433FA85">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2、刷漆晾干：</w:t>
            </w:r>
          </w:p>
          <w:p w14:paraId="09E0C830">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为了减少涡流损耗，有良好的导磁性能，使磁路按照固有的回路导通，使铁芯不易出现饱和状态，并且起一定的绝缘作用，利用人工在叠装成型的铁芯上刷上水性绝缘树脂，该工序在喷漆房（8m*10m*5m）内进行。该工序会产生刷漆废气（G1-8）、晾干废气（G1-9）、废包装桶（S1-6）、废刷子（S1-7）。</w:t>
            </w:r>
          </w:p>
          <w:p w14:paraId="3F24BBF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线圈生产工艺</w:t>
            </w:r>
          </w:p>
          <w:p w14:paraId="14661BFE">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1、绕线：在外购的铜线外壁包上绝缘纸，经线圈绕线机绕到模具上，然后对线圈进行整理，再用螺杆将线圈拉紧。</w:t>
            </w:r>
          </w:p>
          <w:p w14:paraId="4BE8588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2、根据产品不同规格要求，干式电力变压器在绕线后，对线圈需进行浸漆或者浇注。</w:t>
            </w:r>
          </w:p>
          <w:p w14:paraId="01187ABC">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①浇注烘干：线圈绕线结束后，需要对其进行绝缘处理，主要在外面包裹一层环氧树脂即浇注。环氧浇注系统采用的原料主要为环氧树脂、固化剂组成的混合物。浇注时首先将环氧树脂、固化剂的混合物放入烘箱内，加热方式采用电加热，在80℃的温度条件下预热5个小时，主要目的是将混合物由稠变稀利于下一步的浇注。然后将绕有电磁线的模具放入真空浇注罐内进行抽真空达到200pa，接着将混合好的混合物倒入真空罐内进行浇注。为了保证绝缘性，将浇注好的线圈送入固化炉（电加热）内进行真空干燥。首先在80℃的温度条件下养料3个小时，防止有气泡存在，接着在100℃的温度下凝胶2个小时，使环氧树脂混合物由稀到稠，然后在135℃的温度下固化3个小时，固化之后自然冷却。固化后利用机械进行人工脱模。此工序产生浇注废气（G1-10）、烘干废气（G1-11）、废模具（S1-8）、废树脂（S1-9）。</w:t>
            </w:r>
          </w:p>
          <w:p w14:paraId="105B457F">
            <w:pPr>
              <w:widowControl w:val="0"/>
              <w:adjustRightInd/>
              <w:snapToGrid/>
              <w:spacing w:after="0" w:line="360" w:lineRule="auto"/>
              <w:ind w:firstLine="480" w:firstLineChars="200"/>
              <w:jc w:val="both"/>
              <w:rPr>
                <w:rFonts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②浸漆晾干：该工序在喷漆房（8m*10m*5m）内进行，浸漆工序配备浸漆容器，人工将线圈放入浸漆容器使用水性绝缘树脂漆（与水调配比例为10:1）对其外表面进行浸漆，浸漆完成后，于喷漆房内晾干（晾干时长约1200h/a）。该工序会产生浸漆废气（G1-12）、晾干废气（G1-13）、废漆渣（S1-9）、废包装桶（S1-11）</w:t>
            </w:r>
            <w:r>
              <w:rPr>
                <w:rFonts w:ascii="Times New Roman" w:hAnsi="Times New Roman" w:eastAsia="宋体" w:cs="Times New Roman"/>
                <w:color w:val="auto"/>
                <w:kern w:val="2"/>
                <w:sz w:val="24"/>
                <w:szCs w:val="24"/>
              </w:rPr>
              <w:t>。</w:t>
            </w:r>
          </w:p>
          <w:p w14:paraId="37E337A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将上述三道工序的半成品铁芯、线圈、夹件以及外购的外壳经检验合格后交装配组进行组装，然后将装配好的变压器由质检人员进行测试。最后测试合格的入库。</w:t>
            </w:r>
          </w:p>
          <w:p w14:paraId="63EC5C32">
            <w:pPr>
              <w:widowControl w:val="0"/>
              <w:adjustRightInd/>
              <w:snapToGrid/>
              <w:spacing w:after="0" w:line="360" w:lineRule="auto"/>
              <w:ind w:firstLine="480" w:firstLineChars="200"/>
              <w:jc w:val="both"/>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2</w:t>
            </w:r>
            <w:r>
              <w:rPr>
                <w:rFonts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环评</w:t>
            </w:r>
            <w:r>
              <w:rPr>
                <w:rFonts w:hint="eastAsia" w:ascii="Times New Roman" w:hAnsi="Times New Roman" w:eastAsia="宋体" w:cs="Times New Roman"/>
                <w:color w:val="auto"/>
                <w:kern w:val="2"/>
                <w:sz w:val="24"/>
                <w:szCs w:val="24"/>
              </w:rPr>
              <w:t>油浸式电力变压器</w:t>
            </w:r>
            <w:r>
              <w:rPr>
                <w:rFonts w:ascii="Times New Roman" w:hAnsi="Times New Roman" w:eastAsia="宋体" w:cs="Times New Roman"/>
                <w:color w:val="auto"/>
                <w:kern w:val="2"/>
                <w:sz w:val="24"/>
                <w:szCs w:val="24"/>
              </w:rPr>
              <w:t>工艺流程图</w:t>
            </w:r>
          </w:p>
          <w:p w14:paraId="62F96707">
            <w:pPr>
              <w:widowControl w:val="0"/>
              <w:adjustRightInd/>
              <w:snapToGrid/>
              <w:spacing w:after="0" w:line="360" w:lineRule="auto"/>
              <w:jc w:val="center"/>
              <w:rPr>
                <w:rFonts w:hint="eastAsia" w:ascii="Times New Roman" w:hAnsi="Times New Roman" w:eastAsia="宋体" w:cs="Times New Roman"/>
                <w:b/>
                <w:bCs w:val="0"/>
                <w:color w:val="auto"/>
                <w:kern w:val="0"/>
                <w:sz w:val="24"/>
                <w:szCs w:val="24"/>
                <w:lang w:val="en-US" w:eastAsia="zh-CN"/>
              </w:rPr>
            </w:pPr>
            <w:r>
              <w:rPr>
                <w:rFonts w:hint="eastAsia" w:eastAsia="宋体"/>
                <w:b/>
                <w:bCs/>
                <w:color w:val="FF0000"/>
                <w:szCs w:val="21"/>
                <w:lang w:eastAsia="zh-CN"/>
              </w:rPr>
              <w:drawing>
                <wp:inline distT="0" distB="0" distL="114300" distR="114300">
                  <wp:extent cx="7536180" cy="3907155"/>
                  <wp:effectExtent l="0" t="0" r="7620" b="17145"/>
                  <wp:docPr id="16" name="图片 6" descr="干式变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干式变压"/>
                          <pic:cNvPicPr>
                            <a:picLocks noChangeAspect="1"/>
                          </pic:cNvPicPr>
                        </pic:nvPicPr>
                        <pic:blipFill>
                          <a:blip r:embed="rId17"/>
                          <a:srcRect l="4446" t="1459" r="2789" b="2071"/>
                          <a:stretch>
                            <a:fillRect/>
                          </a:stretch>
                        </pic:blipFill>
                        <pic:spPr>
                          <a:xfrm>
                            <a:off x="0" y="0"/>
                            <a:ext cx="7536180" cy="3907155"/>
                          </a:xfrm>
                          <a:prstGeom prst="rect">
                            <a:avLst/>
                          </a:prstGeom>
                          <a:noFill/>
                          <a:ln>
                            <a:noFill/>
                          </a:ln>
                        </pic:spPr>
                      </pic:pic>
                    </a:graphicData>
                  </a:graphic>
                </wp:inline>
              </w:drawing>
            </w:r>
            <w:r>
              <w:rPr>
                <w:rFonts w:hint="eastAsia" w:ascii="Times New Roman" w:hAnsi="Times New Roman" w:eastAsia="宋体" w:cs="Times New Roman"/>
                <w:b/>
                <w:bCs w:val="0"/>
                <w:color w:val="auto"/>
                <w:kern w:val="0"/>
                <w:sz w:val="24"/>
                <w:szCs w:val="24"/>
                <w:lang w:val="en-US" w:eastAsia="zh-CN"/>
              </w:rPr>
              <w:t xml:space="preserve">  </w:t>
            </w:r>
          </w:p>
          <w:p w14:paraId="0942BE10">
            <w:pPr>
              <w:widowControl w:val="0"/>
              <w:adjustRightInd/>
              <w:snapToGrid/>
              <w:spacing w:after="0" w:line="360" w:lineRule="auto"/>
              <w:jc w:val="center"/>
              <w:rPr>
                <w:rFonts w:hint="default" w:ascii="Times New Roman" w:hAnsi="Times New Roman" w:eastAsia="宋体" w:cs="Times New Roman"/>
                <w:b/>
                <w:bCs w:val="0"/>
                <w:color w:val="auto"/>
                <w:kern w:val="2"/>
                <w:sz w:val="24"/>
                <w:szCs w:val="24"/>
                <w:lang w:val="en-US" w:eastAsia="zh-CN"/>
              </w:rPr>
            </w:pPr>
            <w:r>
              <w:rPr>
                <w:rFonts w:ascii="Times New Roman" w:hAnsi="Times New Roman" w:eastAsia="宋体" w:cs="Times New Roman"/>
                <w:b/>
                <w:bCs w:val="0"/>
                <w:color w:val="auto"/>
                <w:kern w:val="2"/>
                <w:sz w:val="24"/>
                <w:szCs w:val="24"/>
              </w:rPr>
              <w:t>图2-</w:t>
            </w:r>
            <w:r>
              <w:rPr>
                <w:rFonts w:hint="eastAsia" w:ascii="Times New Roman" w:hAnsi="Times New Roman" w:eastAsia="宋体" w:cs="Times New Roman"/>
                <w:b/>
                <w:bCs w:val="0"/>
                <w:color w:val="auto"/>
                <w:kern w:val="2"/>
                <w:sz w:val="24"/>
                <w:szCs w:val="24"/>
                <w:lang w:val="en-US" w:eastAsia="zh-CN"/>
              </w:rPr>
              <w:t>4环评油浸式电力变压器生产工艺流程图</w:t>
            </w:r>
          </w:p>
          <w:p w14:paraId="7B9AA312">
            <w:pPr>
              <w:widowControl w:val="0"/>
              <w:autoSpaceDE w:val="0"/>
              <w:autoSpaceDN w:val="0"/>
              <w:adjustRightInd w:val="0"/>
              <w:snapToGrid/>
              <w:spacing w:after="0" w:line="360" w:lineRule="auto"/>
              <w:ind w:firstLine="482" w:firstLineChars="200"/>
              <w:jc w:val="left"/>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生产工艺流程说明：</w:t>
            </w:r>
          </w:p>
          <w:p w14:paraId="306145B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油浸式电力变压器生产工艺流程及产污环节（主要分为三道工序，第一道是铁芯的制作、第二道是线圈的制作、第三道是夹件的制作，三道工序同时进行，最后进行组装测试入库），具体如下：</w:t>
            </w:r>
          </w:p>
          <w:p w14:paraId="0D44C0A3">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夹件生产工艺：</w:t>
            </w:r>
          </w:p>
          <w:p w14:paraId="7849DD8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1、切割：将外购的不锈钢板、钢管等利用激光切割机进行切割下料，形成特定规格大小的工件。</w:t>
            </w:r>
          </w:p>
          <w:p w14:paraId="2C551222">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激光切割原理：激光切割利用经聚焦的高功率密度激光束照射工件，使被照射的材料迅速熔化、汽化、烧蚀或达到燃点，同时借助与光束同轴的高速气流吹除熔融物质，从而实现将工件割开；激光切割机切割过程中采用空压机产生的压缩气体做为辅助气体，用于吹走切割过程中工件熔化的部分及产生的烟雾，减少切割阻碍，达到良好的切割效果。</w:t>
            </w:r>
          </w:p>
          <w:p w14:paraId="6336D54B">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切料过程产生G2-1切割烟尘、S2-1金属边角料和N噪声。</w:t>
            </w:r>
          </w:p>
          <w:p w14:paraId="646C4CFC">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2、钻孔：将切割后的工件利用钻孔机进行钻孔。此过程产生G2-2切削液油雾废气、S2-2废切削液和N噪声。</w:t>
            </w:r>
          </w:p>
          <w:p w14:paraId="33F24ED3">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3、焊接：根据技术要求可选用不同的焊接设备和焊接工艺，对进行埋弧自动焊（含窄间隙自动焊）、氧化碳半自动气体保护焊；焊接过程使用乙炔作为焊接气体，根据不同焊接工艺，选择以N2、CO2混合气等作为保护气体，焊接采用的焊材为无铅碳钢类焊丝，其成分组成为C为0.06～0.15%、Mn为1.40～1.85%、Si 为0.80～1.15%、P≤0.025%、S≤0.035%、Cu≤0.50%、其它元素总量≤0.50%。焊接过程中产生焊接颗粒物、焊渣。接头打磨完毕后，部分工件使用砂轮机或打磨设备进行修整处理。此过程产生焊接烟尘（G2-3）、焊渣（S2-3）、噪声（N）。</w:t>
            </w:r>
          </w:p>
          <w:p w14:paraId="778E8D5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4、抛丸：利用抛丸机对工件进行抛丸，目的是去除工件表面的氧化层，并产生一定的粗糙度。该工序产生抛丸粉尘（G2-4）、废钢丸（S2-4）、噪声（N）。</w:t>
            </w:r>
          </w:p>
          <w:p w14:paraId="78F4D265">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6、喷漆线：油浸式电力变压器夹件部分需进行喷漆</w:t>
            </w:r>
          </w:p>
          <w:p w14:paraId="7CC6800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调漆、喷漆、晾干：本项目设置1个喷漆房，在喷漆房（8m*10m*5m）内将水性醇酸面漆和水按照10:1的比例进行调配成涂料后喷涂，喷漆房内配置1把喷枪，喷涂后的工件于喷漆房内晾干（晾干时长约1200h/a）。此过程产生调漆、喷漆废气（G2-5）、晾干废气（G2-6）、漆渣（S2-6）废包装桶（S2-7）。</w:t>
            </w:r>
          </w:p>
          <w:p w14:paraId="627092E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铁芯生产工艺</w:t>
            </w:r>
          </w:p>
          <w:p w14:paraId="4F6B5AED">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剪切、叠装成型：将硅钢片按图纸要求，通过滚剪设备，剪成需要的宽度，将纵剪好的条料，按图纸要求，通过横剪设备，剪成需要的长度和形状，横剪好的条料，按图纸要求，在叠装台上两片一叠，达到图级要求的各级厚度，边叠边整理，按要求夹紧。</w:t>
            </w:r>
          </w:p>
          <w:p w14:paraId="0FE8D33C">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刷漆晾干：为了减少涡流损耗，有良好的导磁性能，使磁路按照固有的回路导通，使铁芯不易出现饱和状态,并且起一定的绝缘作用，利用人工在叠装成型的铁芯上刷水性绝缘树脂，该工序在喷漆房（8m*10m*5m）内进行。该工序会产生调漆、刷漆废气（G2-7）、晾干废气（G2-8）、废包装桶（S2-7）、废刷子（S2-8）。</w:t>
            </w:r>
          </w:p>
          <w:p w14:paraId="6772A394">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线圈生产工艺</w:t>
            </w:r>
          </w:p>
          <w:p w14:paraId="663CF645">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1、绕线：在外购的铜线外壁包上绝缘纸，经线圈绕线机绕到模具上，然后对线圈进行整理，再用螺杆将线圈拉紧。</w:t>
            </w:r>
          </w:p>
          <w:p w14:paraId="2847B61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将上述三道工序的半成品铁芯、线圈、夹件以及外购的外壳经检验合格后交装配组进行组装，然后将装配好的变压器，在真空状态下注入变压器油，然后由质检人员进行测试，测试合格后产品入库。</w:t>
            </w:r>
          </w:p>
          <w:p w14:paraId="59F0963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产品检验方式：</w:t>
            </w:r>
          </w:p>
          <w:p w14:paraId="2975AC2F">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1）绕组电阻测量：用准确度不低于0.2级的欧姆计测量绕组的直流电阻。对有分接的绕组需测量所有分接下的电阻。绕组的温度应与绕组电阻同时测量。然后计算出电阻不平衡率。电阻不平衡率标准：相≤4%，线≤2%。</w:t>
            </w:r>
          </w:p>
          <w:p w14:paraId="12CC478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（2）电压比测量和联结组标号检定：用准确度不低于0.2级的变比电桥测量所有分接下的电压比误差，同时校定矢量关系。</w:t>
            </w:r>
          </w:p>
          <w:p w14:paraId="311E9ED3">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电压比允许偏差：主分接：a、规定电压比的0.5 %</w:t>
            </w:r>
          </w:p>
          <w:p w14:paraId="4F14A0A0">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b、实际阻抗百分数的10%</w:t>
            </w:r>
          </w:p>
          <w:p w14:paraId="5162678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（3）绝缘电阻测量：用指示量限不低于10000MΩ、开路端电压为2500V、准确级不低于1.5％的兆欧表测量高压对低地、低压对高地及铁心对地的绝缘电阻, 同时记录环境温度和相对湿度。</w:t>
            </w:r>
          </w:p>
          <w:p w14:paraId="091DC5D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（4）外施耐压试验：耐受电压应施加于被试绕组（其所有端子应连接在一起）与地之间，加压时间60s。如果试验电压不出现突然下降，则试验合格。</w:t>
            </w:r>
          </w:p>
          <w:p w14:paraId="663D871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（5）感应耐压试验：施加频率为200Hz、电压为两倍额定电压的试验电压，历时30s，记录试验电压和电流。如果试验电压不出现突然下降，则试验合格。</w:t>
            </w:r>
          </w:p>
          <w:p w14:paraId="6C95570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（6） 空载损耗和空载电流测量:高压侧开路，低压侧施加额定电压，测量空载损耗和空载电流。</w:t>
            </w:r>
          </w:p>
          <w:p w14:paraId="0A6A582A">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（7）短路阻抗和负载损耗测量:短路阻抗及负载损耗的测量，应当在试品的高压绕组的线端施加额定频率，且近似正弦的电流，低压绕组短路。施加的电流应为额定电流(至少50％额定电流)，测量结果修正到120℃。</w:t>
            </w:r>
          </w:p>
          <w:p w14:paraId="66A3D028">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（8）局部放电测量：</w:t>
            </w:r>
            <w:r>
              <w:rPr>
                <w:rFonts w:hint="eastAsia" w:ascii="Times New Roman" w:hAnsi="Times New Roman" w:eastAsia="宋体" w:cs="Times New Roman"/>
                <w:color w:val="auto"/>
                <w:kern w:val="2"/>
                <w:sz w:val="24"/>
                <w:szCs w:val="24"/>
              </w:rPr>
              <w:tab/>
            </w:r>
            <w:r>
              <w:rPr>
                <w:rFonts w:hint="eastAsia" w:ascii="Times New Roman" w:hAnsi="Times New Roman" w:eastAsia="宋体" w:cs="Times New Roman"/>
                <w:color w:val="auto"/>
                <w:kern w:val="2"/>
                <w:sz w:val="24"/>
                <w:szCs w:val="24"/>
              </w:rPr>
              <w:t>局部放电测量必须在所有绝缘试验完成后进行。电源频率为200Hz，先加1.8倍Ur(Ur为额定电压)相对相的预加电压历时30s，后降至1.3倍Ur相对相的测量电压历时3min，并测量此期间的局部放电量。局部放电量标准：≤10pC</w:t>
            </w:r>
          </w:p>
          <w:p w14:paraId="272692F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9）温升试验：根据干式电力变压器的特点，温升试验采用模拟负载法进行。被试变压器高压侧处于额定分接位置，空载时施加额定电压，负载时施加额定电流。被试变压器绕组平均温升是在温升稳定后(铁心、线圈温升变化值每小时不大于1K)用热电阻法测得，铁心、线圈及环境温度采用埋设热电偶法测得。热电阻所反应的温度用BWD-314型多路温度测量仪(0.1℃/div)测量。绕组电阻用准确度等级为0.2级的欧姆计测量。</w:t>
            </w:r>
          </w:p>
          <w:p w14:paraId="7070FA86">
            <w:pPr>
              <w:widowControl w:val="0"/>
              <w:adjustRightInd/>
              <w:snapToGrid/>
              <w:spacing w:after="0" w:line="360" w:lineRule="auto"/>
              <w:ind w:firstLine="480" w:firstLineChars="200"/>
              <w:jc w:val="both"/>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9）雷电冲击试验：根据GB1094.11-2007第21条和GB1094.3-2003第13条，变压器应进行雷电冲击耐受试验。其线端的全波试验电压为负极性。冲击试验用的波形应为1.2×（1±30％）μs/50×（1±20％）μs。如果在降低的试验电压下所记录的电压和电流瞬变波形图与在全试验电压下所记录的相应的瞬变波形图无明显差异，则绝缘耐压试验合格。</w:t>
            </w:r>
          </w:p>
          <w:p w14:paraId="5C3F4225">
            <w:pPr>
              <w:widowControl w:val="0"/>
              <w:adjustRightInd/>
              <w:snapToGrid/>
              <w:spacing w:after="0" w:line="360" w:lineRule="auto"/>
              <w:ind w:firstLine="480" w:firstLineChars="200"/>
              <w:jc w:val="both"/>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color w:val="auto"/>
                <w:kern w:val="2"/>
                <w:sz w:val="24"/>
                <w:szCs w:val="24"/>
              </w:rPr>
              <w:t>产品检测时利用雷电冲击试验系统、变压器参数综合测试系统等设备进行检测，检测过程中无污染物产生；当产品检测不合格时，企业要求不合格部件进行返工，不存在废零部件产生。</w:t>
            </w:r>
          </w:p>
        </w:tc>
      </w:tr>
    </w:tbl>
    <w:p w14:paraId="1E9C7F94">
      <w:pPr>
        <w:spacing w:after="0" w:line="360" w:lineRule="auto"/>
        <w:outlineLvl w:val="0"/>
        <w:rPr>
          <w:rFonts w:hint="default" w:ascii="Times New Roman" w:hAnsi="Times New Roman" w:eastAsia="宋体" w:cs="Times New Roman"/>
          <w:b/>
          <w:sz w:val="24"/>
          <w:szCs w:val="24"/>
        </w:rPr>
        <w:sectPr>
          <w:pgSz w:w="16838" w:h="11906" w:orient="landscape"/>
          <w:pgMar w:top="1797" w:right="1440" w:bottom="1797" w:left="1440" w:header="709" w:footer="709"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40F118E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65" w:hRule="atLeast"/>
        </w:trPr>
        <w:tc>
          <w:tcPr>
            <w:tcW w:w="9071" w:type="dxa"/>
            <w:noWrap w:val="0"/>
            <w:vAlign w:val="top"/>
          </w:tcPr>
          <w:p w14:paraId="5372046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jc w:val="both"/>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2、实际</w:t>
            </w:r>
            <w:r>
              <w:rPr>
                <w:rFonts w:hint="default" w:ascii="Times New Roman" w:hAnsi="Times New Roman" w:eastAsia="宋体" w:cs="Times New Roman"/>
                <w:b/>
                <w:bCs/>
                <w:sz w:val="24"/>
                <w:szCs w:val="24"/>
              </w:rPr>
              <w:t>生产工艺流程</w:t>
            </w:r>
          </w:p>
          <w:p w14:paraId="2DC4E04B">
            <w:pPr>
              <w:widowControl w:val="0"/>
              <w:adjustRightInd/>
              <w:snapToGrid/>
              <w:spacing w:after="0" w:line="360" w:lineRule="auto"/>
              <w:ind w:firstLine="480" w:firstLineChars="200"/>
              <w:jc w:val="both"/>
              <w:rPr>
                <w:rFonts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干式电力变压器</w:t>
            </w:r>
            <w:r>
              <w:rPr>
                <w:rFonts w:ascii="Times New Roman" w:hAnsi="Times New Roman" w:eastAsia="宋体" w:cs="Times New Roman"/>
                <w:color w:val="auto"/>
                <w:kern w:val="2"/>
                <w:sz w:val="24"/>
                <w:szCs w:val="24"/>
              </w:rPr>
              <w:t>具体生产工艺流程见图2-</w:t>
            </w:r>
            <w:r>
              <w:rPr>
                <w:rFonts w:hint="eastAsia" w:ascii="Times New Roman" w:hAnsi="Times New Roman" w:eastAsia="宋体" w:cs="Times New Roman"/>
                <w:color w:val="auto"/>
                <w:kern w:val="2"/>
                <w:sz w:val="24"/>
                <w:szCs w:val="24"/>
                <w:lang w:val="en-US" w:eastAsia="zh-CN"/>
              </w:rPr>
              <w:t>5</w:t>
            </w:r>
            <w:r>
              <w:rPr>
                <w:rFonts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rPr>
              <w:t>油浸式电力变压器</w:t>
            </w:r>
            <w:r>
              <w:rPr>
                <w:rFonts w:ascii="Times New Roman" w:hAnsi="Times New Roman" w:eastAsia="宋体" w:cs="Times New Roman"/>
                <w:color w:val="auto"/>
                <w:kern w:val="2"/>
                <w:sz w:val="24"/>
                <w:szCs w:val="24"/>
              </w:rPr>
              <w:t>详细工艺见图2-</w:t>
            </w:r>
            <w:r>
              <w:rPr>
                <w:rFonts w:hint="eastAsia" w:ascii="Times New Roman" w:hAnsi="Times New Roman" w:eastAsia="宋体" w:cs="Times New Roman"/>
                <w:color w:val="auto"/>
                <w:kern w:val="2"/>
                <w:sz w:val="24"/>
                <w:szCs w:val="24"/>
                <w:lang w:val="en-US" w:eastAsia="zh-CN"/>
              </w:rPr>
              <w:t>6</w:t>
            </w:r>
            <w:r>
              <w:rPr>
                <w:rFonts w:ascii="Times New Roman" w:hAnsi="Times New Roman" w:eastAsia="宋体" w:cs="Times New Roman"/>
                <w:color w:val="auto"/>
                <w:kern w:val="2"/>
                <w:sz w:val="24"/>
                <w:szCs w:val="24"/>
              </w:rPr>
              <w:t>。</w:t>
            </w:r>
          </w:p>
          <w:p w14:paraId="6D615E2B">
            <w:pPr>
              <w:pStyle w:val="5"/>
              <w:tabs>
                <w:tab w:val="left" w:pos="661"/>
              </w:tabs>
              <w:spacing w:before="161"/>
              <w:ind w:right="98"/>
              <w:jc w:val="center"/>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drawing>
                <wp:inline distT="0" distB="0" distL="114300" distR="114300">
                  <wp:extent cx="3435985" cy="4379595"/>
                  <wp:effectExtent l="0" t="0" r="12065" b="1905"/>
                  <wp:docPr id="23" name="图片 7" descr="干式变压器生产工艺流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干式变压器生产工艺流程_00"/>
                          <pic:cNvPicPr>
                            <a:picLocks noChangeAspect="1"/>
                          </pic:cNvPicPr>
                        </pic:nvPicPr>
                        <pic:blipFill>
                          <a:blip r:embed="rId18"/>
                          <a:srcRect t="3120" r="2118" b="3392"/>
                          <a:stretch>
                            <a:fillRect/>
                          </a:stretch>
                        </pic:blipFill>
                        <pic:spPr>
                          <a:xfrm>
                            <a:off x="0" y="0"/>
                            <a:ext cx="3435985" cy="4379595"/>
                          </a:xfrm>
                          <a:prstGeom prst="rect">
                            <a:avLst/>
                          </a:prstGeom>
                          <a:noFill/>
                          <a:ln>
                            <a:noFill/>
                          </a:ln>
                        </pic:spPr>
                      </pic:pic>
                    </a:graphicData>
                  </a:graphic>
                </wp:inline>
              </w:drawing>
            </w:r>
          </w:p>
          <w:p w14:paraId="370ED0F1">
            <w:pPr>
              <w:pStyle w:val="5"/>
              <w:tabs>
                <w:tab w:val="left" w:pos="661"/>
              </w:tabs>
              <w:spacing w:before="161"/>
              <w:ind w:right="98"/>
              <w:jc w:val="center"/>
              <w:rPr>
                <w:rFonts w:hint="eastAsia" w:ascii="Times New Roman" w:hAnsi="Times New Roman" w:eastAsia="宋体" w:cs="Times New Roman"/>
                <w:color w:val="auto"/>
                <w:kern w:val="2"/>
                <w:sz w:val="24"/>
                <w:szCs w:val="24"/>
                <w:lang w:val="en-US" w:eastAsia="zh-CN"/>
              </w:rPr>
            </w:pPr>
            <w:r>
              <w:rPr>
                <w:rFonts w:ascii="Times New Roman" w:hAnsi="Times New Roman" w:eastAsia="宋体" w:cs="Times New Roman"/>
                <w:color w:val="auto"/>
                <w:kern w:val="2"/>
                <w:sz w:val="24"/>
                <w:szCs w:val="24"/>
              </w:rPr>
              <w:t>图2-</w:t>
            </w:r>
            <w:r>
              <w:rPr>
                <w:rFonts w:hint="eastAsia" w:ascii="Times New Roman" w:hAnsi="Times New Roman" w:eastAsia="宋体" w:cs="Times New Roman"/>
                <w:color w:val="auto"/>
                <w:kern w:val="2"/>
                <w:sz w:val="24"/>
                <w:szCs w:val="24"/>
                <w:lang w:val="en-US" w:eastAsia="zh-CN"/>
              </w:rPr>
              <w:t>5实际</w:t>
            </w:r>
            <w:r>
              <w:rPr>
                <w:rFonts w:hint="eastAsia"/>
                <w:b/>
                <w:bCs/>
                <w:szCs w:val="21"/>
              </w:rPr>
              <w:t>干式电力变压器</w:t>
            </w:r>
            <w:r>
              <w:rPr>
                <w:rFonts w:hint="eastAsia" w:ascii="Times New Roman" w:hAnsi="Times New Roman" w:eastAsia="宋体" w:cs="Times New Roman"/>
                <w:color w:val="auto"/>
                <w:kern w:val="2"/>
                <w:sz w:val="24"/>
                <w:szCs w:val="24"/>
                <w:lang w:val="en-US" w:eastAsia="zh-CN"/>
              </w:rPr>
              <w:t>生产工艺流程图</w:t>
            </w:r>
          </w:p>
          <w:p w14:paraId="173C533F">
            <w:pPr>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生产工艺流程说明：</w:t>
            </w:r>
          </w:p>
          <w:p w14:paraId="456C65B9">
            <w:pPr>
              <w:pStyle w:val="4"/>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绕线：在外购的铜线外壁包上绝缘纸，经线圈绕线机绕到模具上，然后对线圈进行整理，再用螺杆将线圈拉紧。</w:t>
            </w:r>
          </w:p>
          <w:p w14:paraId="5DF2CBFD">
            <w:pPr>
              <w:pStyle w:val="4"/>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2、压</w:t>
            </w:r>
            <w:r>
              <w:rPr>
                <w:rFonts w:hint="default" w:ascii="Times New Roman" w:hAnsi="Times New Roman" w:eastAsia="宋体" w:cs="Times New Roman"/>
                <w:sz w:val="24"/>
                <w:szCs w:val="24"/>
                <w:lang w:eastAsia="zh-CN"/>
              </w:rPr>
              <w:t>线：</w:t>
            </w:r>
            <w:r>
              <w:rPr>
                <w:rFonts w:hint="eastAsia" w:ascii="Times New Roman" w:hAnsi="Times New Roman" w:eastAsia="宋体" w:cs="Times New Roman"/>
                <w:sz w:val="24"/>
                <w:szCs w:val="24"/>
                <w:lang w:val="en-US" w:eastAsia="zh-CN"/>
              </w:rPr>
              <w:t>用伺服压机将绕线好的铜线进行压线</w:t>
            </w:r>
            <w:r>
              <w:rPr>
                <w:rFonts w:hint="default" w:ascii="Times New Roman" w:hAnsi="Times New Roman" w:eastAsia="宋体" w:cs="Times New Roman"/>
                <w:sz w:val="24"/>
                <w:szCs w:val="24"/>
                <w:lang w:eastAsia="zh-CN"/>
              </w:rPr>
              <w:t>。</w:t>
            </w:r>
          </w:p>
          <w:p w14:paraId="4C7D3FD2">
            <w:pPr>
              <w:pStyle w:val="4"/>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根据产品不同规格要求，干式电力变压器在绕线后，对线圈需进行浇注。</w:t>
            </w:r>
          </w:p>
          <w:p w14:paraId="47D98800">
            <w:pPr>
              <w:pStyle w:val="4"/>
              <w:keepNext w:val="0"/>
              <w:keepLines w:val="0"/>
              <w:pageBreakBefore w:val="0"/>
              <w:widowControl/>
              <w:kinsoku/>
              <w:wordWrap/>
              <w:overflowPunct/>
              <w:topLinePunct w:val="0"/>
              <w:autoSpaceDE w:val="0"/>
              <w:autoSpaceDN w:val="0"/>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浇注烘干：线圈绕线结束后，需要对其进行绝缘处理，主要在外面包裹一层环氧树脂即浇注。环氧浇注系统采用的原料主要为环氧树脂、固化剂组成的混合物。浇注时首先将环氧树脂、固化剂的混合物放入烘箱内，加热方式采用电加热，在80℃的温度条件下预热5个小时，主要目的是将混合物由稠变稀利于下一步的浇注。然后将绕有电磁线的模具放入真空浇注罐内进行抽真空达到200pa，接着将混合好的混合物倒入真空罐内进行浇注。为了保证绝缘性，将浇注好的线圈送入固化炉（电加热）内进行真空干燥。首先在80℃的温度条件下养料3个小时，防止有气泡存在，接着在100℃的温度下凝胶2个小时，使环氧树脂混合物由稀到稠，然后在135℃的温度下固化3个小时，固化之后自然冷却。固化后利用机械进行人工脱模。此工序产生浇注废气（G1-</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）、烘干废气（G1-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）、废模具（S1）、废树脂（S</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p>
          <w:p w14:paraId="5AC429D8">
            <w:pPr>
              <w:pStyle w:val="4"/>
              <w:keepNext w:val="0"/>
              <w:keepLines w:val="0"/>
              <w:pageBreakBefore w:val="0"/>
              <w:widowControl/>
              <w:kinsoku/>
              <w:wordWrap/>
              <w:overflowPunct/>
              <w:topLinePunct w:val="0"/>
              <w:autoSpaceDE w:val="0"/>
              <w:autoSpaceDN w:val="0"/>
              <w:bidi w:val="0"/>
              <w:adjustRightInd w:val="0"/>
              <w:snapToGrid w:val="0"/>
              <w:spacing w:after="0" w:line="360" w:lineRule="auto"/>
              <w:ind w:left="0" w:leftChars="0" w:firstLine="482" w:firstLineChars="200"/>
              <w:textAlignment w:val="auto"/>
              <w:rPr>
                <w:rFonts w:hint="default"/>
                <w:lang w:val="en-US" w:eastAsia="zh-CN"/>
              </w:rPr>
            </w:pPr>
            <w:r>
              <w:rPr>
                <w:rFonts w:hint="eastAsia" w:ascii="Times New Roman" w:hAnsi="Times New Roman" w:eastAsia="宋体" w:cs="Times New Roman"/>
                <w:sz w:val="24"/>
                <w:szCs w:val="24"/>
                <w:lang w:val="en-US" w:eastAsia="zh-CN"/>
              </w:rPr>
              <w:t>5、打磨：将浇注烘干好的线圈送入打磨房进行打磨，</w:t>
            </w:r>
            <w:r>
              <w:rPr>
                <w:rFonts w:hint="default" w:ascii="Times New Roman" w:hAnsi="Times New Roman" w:eastAsia="宋体" w:cs="Times New Roman"/>
                <w:sz w:val="24"/>
                <w:szCs w:val="24"/>
                <w:lang w:eastAsia="zh-CN"/>
              </w:rPr>
              <w:t>此工序产生</w:t>
            </w:r>
            <w:r>
              <w:rPr>
                <w:rFonts w:hint="eastAsia" w:ascii="Times New Roman" w:hAnsi="Times New Roman" w:eastAsia="宋体" w:cs="Times New Roman"/>
                <w:sz w:val="24"/>
                <w:szCs w:val="24"/>
                <w:lang w:val="en-US" w:eastAsia="zh-CN"/>
              </w:rPr>
              <w:t>打磨</w:t>
            </w:r>
            <w:r>
              <w:rPr>
                <w:rFonts w:hint="default" w:ascii="Times New Roman" w:hAnsi="Times New Roman" w:eastAsia="宋体" w:cs="Times New Roman"/>
                <w:sz w:val="24"/>
                <w:szCs w:val="24"/>
                <w:lang w:eastAsia="zh-CN"/>
              </w:rPr>
              <w:t>废气（G1-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w:t>
            </w:r>
          </w:p>
          <w:p w14:paraId="0B553B8F">
            <w:pPr>
              <w:pStyle w:val="4"/>
              <w:keepNext w:val="0"/>
              <w:keepLines w:val="0"/>
              <w:pageBreakBefore w:val="0"/>
              <w:widowControl/>
              <w:kinsoku/>
              <w:wordWrap/>
              <w:overflowPunct/>
              <w:topLinePunct w:val="0"/>
              <w:autoSpaceDE w:val="0"/>
              <w:autoSpaceDN w:val="0"/>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6、装配：</w:t>
            </w:r>
            <w:r>
              <w:rPr>
                <w:rFonts w:hint="default" w:ascii="Times New Roman" w:hAnsi="Times New Roman" w:eastAsia="宋体" w:cs="Times New Roman"/>
                <w:sz w:val="24"/>
                <w:szCs w:val="24"/>
                <w:lang w:eastAsia="zh-CN"/>
              </w:rPr>
              <w:t>铁芯、线圈、夹件以及</w:t>
            </w:r>
            <w:r>
              <w:rPr>
                <w:rFonts w:hint="eastAsia" w:ascii="Times New Roman" w:hAnsi="Times New Roman" w:eastAsia="宋体" w:cs="Times New Roman"/>
                <w:sz w:val="24"/>
                <w:szCs w:val="24"/>
                <w:lang w:val="en-US" w:eastAsia="zh-CN"/>
              </w:rPr>
              <w:t>自产</w:t>
            </w:r>
            <w:r>
              <w:rPr>
                <w:rFonts w:hint="default" w:ascii="Times New Roman" w:hAnsi="Times New Roman" w:eastAsia="宋体" w:cs="Times New Roman"/>
                <w:sz w:val="24"/>
                <w:szCs w:val="24"/>
                <w:lang w:eastAsia="zh-CN"/>
              </w:rPr>
              <w:t>的外壳经检验合格后交装配组进行组装，然后将装配好的变压器由质检人员进行测试。最后测试合格的入库。</w:t>
            </w:r>
          </w:p>
          <w:p w14:paraId="4463DC36">
            <w:pPr>
              <w:pStyle w:val="5"/>
              <w:tabs>
                <w:tab w:val="left" w:pos="661"/>
              </w:tabs>
              <w:spacing w:before="161"/>
              <w:ind w:right="98"/>
              <w:jc w:val="center"/>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drawing>
                <wp:inline distT="0" distB="0" distL="114300" distR="114300">
                  <wp:extent cx="3220085" cy="4733925"/>
                  <wp:effectExtent l="0" t="0" r="18415" b="9525"/>
                  <wp:docPr id="5" name="图片 8" descr="油式变压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油式变压器_00"/>
                          <pic:cNvPicPr>
                            <a:picLocks noChangeAspect="1"/>
                          </pic:cNvPicPr>
                        </pic:nvPicPr>
                        <pic:blipFill>
                          <a:blip r:embed="rId19"/>
                          <a:srcRect l="5035" t="2075" r="4617" b="4243"/>
                          <a:stretch>
                            <a:fillRect/>
                          </a:stretch>
                        </pic:blipFill>
                        <pic:spPr>
                          <a:xfrm>
                            <a:off x="0" y="0"/>
                            <a:ext cx="3220085" cy="4733925"/>
                          </a:xfrm>
                          <a:prstGeom prst="rect">
                            <a:avLst/>
                          </a:prstGeom>
                          <a:noFill/>
                          <a:ln>
                            <a:noFill/>
                          </a:ln>
                        </pic:spPr>
                      </pic:pic>
                    </a:graphicData>
                  </a:graphic>
                </wp:inline>
              </w:drawing>
            </w:r>
          </w:p>
          <w:p w14:paraId="08A59EC3">
            <w:pPr>
              <w:pStyle w:val="5"/>
              <w:tabs>
                <w:tab w:val="left" w:pos="661"/>
              </w:tabs>
              <w:spacing w:before="161"/>
              <w:ind w:right="98"/>
              <w:jc w:val="center"/>
              <w:rPr>
                <w:rFonts w:hint="eastAsia" w:ascii="Times New Roman" w:hAnsi="Times New Roman" w:eastAsia="宋体" w:cs="Times New Roman"/>
                <w:color w:val="auto"/>
                <w:kern w:val="2"/>
                <w:sz w:val="24"/>
                <w:szCs w:val="24"/>
                <w:lang w:val="en-US" w:eastAsia="zh-CN"/>
              </w:rPr>
            </w:pPr>
            <w:r>
              <w:rPr>
                <w:rFonts w:ascii="Times New Roman" w:hAnsi="Times New Roman" w:eastAsia="宋体" w:cs="Times New Roman"/>
                <w:color w:val="auto"/>
                <w:kern w:val="2"/>
                <w:sz w:val="24"/>
                <w:szCs w:val="24"/>
              </w:rPr>
              <w:t>图2-</w:t>
            </w:r>
            <w:r>
              <w:rPr>
                <w:rFonts w:hint="eastAsia" w:ascii="Times New Roman" w:hAnsi="Times New Roman" w:eastAsia="宋体" w:cs="Times New Roman"/>
                <w:color w:val="auto"/>
                <w:kern w:val="2"/>
                <w:sz w:val="24"/>
                <w:szCs w:val="24"/>
                <w:lang w:val="en-US" w:eastAsia="zh-CN"/>
              </w:rPr>
              <w:t>6实际</w:t>
            </w:r>
            <w:r>
              <w:rPr>
                <w:rFonts w:hint="eastAsia" w:ascii="Times New Roman" w:hAnsi="Times New Roman" w:eastAsia="宋体" w:cs="Times New Roman"/>
                <w:color w:val="auto"/>
                <w:kern w:val="2"/>
                <w:sz w:val="24"/>
                <w:szCs w:val="24"/>
              </w:rPr>
              <w:t>油浸式电力变压器</w:t>
            </w:r>
            <w:r>
              <w:rPr>
                <w:rFonts w:hint="eastAsia" w:ascii="Times New Roman" w:hAnsi="Times New Roman" w:eastAsia="宋体" w:cs="Times New Roman"/>
                <w:color w:val="auto"/>
                <w:kern w:val="2"/>
                <w:sz w:val="24"/>
                <w:szCs w:val="24"/>
                <w:lang w:val="en-US" w:eastAsia="zh-CN"/>
              </w:rPr>
              <w:t>生产工艺流程图</w:t>
            </w:r>
          </w:p>
          <w:p w14:paraId="531D621D">
            <w:pPr>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生产工艺流程说明：</w:t>
            </w:r>
          </w:p>
          <w:p w14:paraId="51208441">
            <w:pPr>
              <w:pStyle w:val="46"/>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1、绕线：在外购的铜线外壁包上绝缘纸，经线圈绕线机绕到模具上，然后对线圈进行整理，再用螺杆将线圈拉紧。</w:t>
            </w:r>
          </w:p>
          <w:p w14:paraId="36B243C8">
            <w:pPr>
              <w:pStyle w:val="4"/>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2、压</w:t>
            </w:r>
            <w:r>
              <w:rPr>
                <w:rFonts w:hint="default" w:ascii="Times New Roman" w:hAnsi="Times New Roman" w:eastAsia="宋体" w:cs="Times New Roman"/>
                <w:sz w:val="24"/>
                <w:szCs w:val="24"/>
                <w:lang w:eastAsia="zh-CN"/>
              </w:rPr>
              <w:t>线：</w:t>
            </w:r>
            <w:r>
              <w:rPr>
                <w:rFonts w:hint="eastAsia" w:ascii="Times New Roman" w:hAnsi="Times New Roman" w:eastAsia="宋体" w:cs="Times New Roman"/>
                <w:sz w:val="24"/>
                <w:szCs w:val="24"/>
                <w:lang w:val="en-US" w:eastAsia="zh-CN"/>
              </w:rPr>
              <w:t>用伺服压机将绕线好的铜线进行压线</w:t>
            </w:r>
            <w:r>
              <w:rPr>
                <w:rFonts w:hint="default" w:ascii="Times New Roman" w:hAnsi="Times New Roman" w:eastAsia="宋体" w:cs="Times New Roman"/>
                <w:sz w:val="24"/>
                <w:szCs w:val="24"/>
                <w:lang w:eastAsia="zh-CN"/>
              </w:rPr>
              <w:t>。</w:t>
            </w:r>
          </w:p>
          <w:p w14:paraId="1892155A">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rPr>
                <w:rFonts w:hint="eastAsia" w:ascii="Times New Roman" w:hAnsi="Times New Roman" w:eastAsia="宋体" w:cs="Times New Roman"/>
                <w:bCs/>
                <w:color w:val="000000"/>
                <w:sz w:val="24"/>
                <w:szCs w:val="24"/>
                <w:lang w:eastAsia="zh-CN"/>
              </w:rPr>
            </w:pPr>
            <w:r>
              <w:rPr>
                <w:rFonts w:hint="eastAsia" w:ascii="Times New Roman" w:hAnsi="Times New Roman" w:eastAsia="宋体" w:cs="Times New Roman"/>
                <w:bCs/>
                <w:color w:val="000000"/>
                <w:sz w:val="24"/>
                <w:szCs w:val="24"/>
                <w:lang w:val="en-US" w:eastAsia="zh-CN"/>
              </w:rPr>
              <w:t>3、装配：</w:t>
            </w:r>
            <w:r>
              <w:rPr>
                <w:rFonts w:hint="default" w:ascii="Times New Roman" w:hAnsi="Times New Roman" w:eastAsia="宋体" w:cs="Times New Roman"/>
                <w:bCs/>
                <w:color w:val="000000"/>
                <w:sz w:val="24"/>
                <w:szCs w:val="24"/>
              </w:rPr>
              <w:t>铁芯、线圈、夹件以及外购的外壳经检验合格后交装配组进行组装</w:t>
            </w:r>
            <w:r>
              <w:rPr>
                <w:rFonts w:hint="eastAsia" w:ascii="Times New Roman" w:hAnsi="Times New Roman" w:eastAsia="宋体" w:cs="Times New Roman"/>
                <w:bCs/>
                <w:color w:val="000000"/>
                <w:sz w:val="24"/>
                <w:szCs w:val="24"/>
                <w:lang w:eastAsia="zh-CN"/>
              </w:rPr>
              <w:t>。</w:t>
            </w:r>
          </w:p>
          <w:p w14:paraId="557FCF63">
            <w:pPr>
              <w:pStyle w:val="5"/>
              <w:keepNext w:val="0"/>
              <w:keepLines w:val="0"/>
              <w:pageBreakBefore w:val="0"/>
              <w:widowControl/>
              <w:tabs>
                <w:tab w:val="left" w:pos="661"/>
              </w:tabs>
              <w:kinsoku/>
              <w:wordWrap/>
              <w:overflowPunct/>
              <w:topLinePunct w:val="0"/>
              <w:autoSpaceDE/>
              <w:autoSpaceDN/>
              <w:bidi w:val="0"/>
              <w:adjustRightInd w:val="0"/>
              <w:snapToGrid w:val="0"/>
              <w:spacing w:after="0" w:line="360" w:lineRule="auto"/>
              <w:ind w:right="0" w:firstLine="480" w:firstLineChars="200"/>
              <w:jc w:val="left"/>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4、加油：</w:t>
            </w:r>
            <w:r>
              <w:rPr>
                <w:rFonts w:hint="default" w:ascii="Times New Roman" w:hAnsi="Times New Roman" w:eastAsia="宋体" w:cs="Times New Roman"/>
                <w:b w:val="0"/>
                <w:bCs w:val="0"/>
                <w:color w:val="000000"/>
                <w:sz w:val="24"/>
                <w:szCs w:val="24"/>
              </w:rPr>
              <w:t>将装配好的变压器，在真空状态下注入变压器油，然后由质检人员进行测试</w:t>
            </w:r>
            <w:r>
              <w:rPr>
                <w:rFonts w:hint="default" w:ascii="Times New Roman" w:hAnsi="Times New Roman" w:eastAsia="宋体" w:cs="Times New Roman"/>
                <w:b w:val="0"/>
                <w:bCs w:val="0"/>
                <w:color w:val="000000"/>
                <w:sz w:val="24"/>
                <w:szCs w:val="24"/>
                <w:lang w:eastAsia="zh-CN"/>
              </w:rPr>
              <w:t>，测试合格后产品入库</w:t>
            </w:r>
            <w:r>
              <w:rPr>
                <w:rFonts w:hint="default" w:ascii="Times New Roman" w:hAnsi="Times New Roman" w:eastAsia="宋体" w:cs="Times New Roman"/>
                <w:b w:val="0"/>
                <w:bCs w:val="0"/>
                <w:color w:val="000000"/>
                <w:sz w:val="24"/>
                <w:szCs w:val="24"/>
              </w:rPr>
              <w:t>。</w:t>
            </w:r>
            <w:r>
              <w:rPr>
                <w:rFonts w:hint="eastAsia" w:ascii="Times New Roman" w:hAnsi="Times New Roman" w:eastAsia="宋体" w:cs="Times New Roman"/>
                <w:b w:val="0"/>
                <w:bCs w:val="0"/>
                <w:color w:val="000000"/>
                <w:sz w:val="24"/>
                <w:szCs w:val="24"/>
                <w:lang w:val="en-US" w:eastAsia="zh-CN"/>
              </w:rPr>
              <w:t xml:space="preserve"> </w:t>
            </w:r>
          </w:p>
          <w:p w14:paraId="0414409F">
            <w:pPr>
              <w:pStyle w:val="5"/>
              <w:tabs>
                <w:tab w:val="left" w:pos="661"/>
              </w:tabs>
              <w:spacing w:before="161"/>
              <w:ind w:right="98"/>
              <w:jc w:val="center"/>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drawing>
                <wp:inline distT="0" distB="0" distL="114300" distR="114300">
                  <wp:extent cx="3375660" cy="3837305"/>
                  <wp:effectExtent l="0" t="0" r="15240" b="10795"/>
                  <wp:docPr id="24" name="图片 9" descr="外壳生产工艺流程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外壳生产工艺流程_00(1)"/>
                          <pic:cNvPicPr>
                            <a:picLocks noChangeAspect="1"/>
                          </pic:cNvPicPr>
                        </pic:nvPicPr>
                        <pic:blipFill>
                          <a:blip r:embed="rId20"/>
                          <a:stretch>
                            <a:fillRect/>
                          </a:stretch>
                        </pic:blipFill>
                        <pic:spPr>
                          <a:xfrm>
                            <a:off x="0" y="0"/>
                            <a:ext cx="3375660" cy="3837305"/>
                          </a:xfrm>
                          <a:prstGeom prst="rect">
                            <a:avLst/>
                          </a:prstGeom>
                          <a:noFill/>
                          <a:ln>
                            <a:noFill/>
                          </a:ln>
                        </pic:spPr>
                      </pic:pic>
                    </a:graphicData>
                  </a:graphic>
                </wp:inline>
              </w:drawing>
            </w:r>
          </w:p>
          <w:p w14:paraId="5014091C">
            <w:pPr>
              <w:pStyle w:val="5"/>
              <w:tabs>
                <w:tab w:val="left" w:pos="661"/>
              </w:tabs>
              <w:spacing w:before="161"/>
              <w:ind w:right="98"/>
              <w:jc w:val="center"/>
              <w:rPr>
                <w:rFonts w:hint="eastAsia" w:ascii="Times New Roman" w:hAnsi="Times New Roman" w:eastAsia="宋体" w:cs="Times New Roman"/>
                <w:color w:val="auto"/>
                <w:kern w:val="2"/>
                <w:sz w:val="24"/>
                <w:szCs w:val="24"/>
                <w:lang w:val="en-US" w:eastAsia="zh-CN"/>
              </w:rPr>
            </w:pPr>
            <w:r>
              <w:rPr>
                <w:rFonts w:ascii="Times New Roman" w:hAnsi="Times New Roman" w:eastAsia="宋体" w:cs="Times New Roman"/>
                <w:color w:val="auto"/>
                <w:kern w:val="2"/>
                <w:sz w:val="24"/>
                <w:szCs w:val="24"/>
              </w:rPr>
              <w:t>图2-</w:t>
            </w:r>
            <w:r>
              <w:rPr>
                <w:rFonts w:hint="eastAsia" w:ascii="Times New Roman" w:hAnsi="Times New Roman" w:eastAsia="宋体" w:cs="Times New Roman"/>
                <w:color w:val="auto"/>
                <w:kern w:val="2"/>
                <w:sz w:val="24"/>
                <w:szCs w:val="24"/>
                <w:lang w:val="en-US" w:eastAsia="zh-CN"/>
              </w:rPr>
              <w:t>7实际外壳生产工艺流程图</w:t>
            </w:r>
          </w:p>
          <w:p w14:paraId="3965DE48">
            <w:pPr>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生产工艺流程说明：</w:t>
            </w:r>
          </w:p>
          <w:p w14:paraId="0F1CD973">
            <w:pPr>
              <w:pStyle w:val="46"/>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lang w:val="en-US" w:eastAsia="zh-CN"/>
              </w:rPr>
              <w:t>激光下料</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用</w:t>
            </w:r>
            <w:r>
              <w:rPr>
                <w:rFonts w:hint="default" w:ascii="Times New Roman" w:hAnsi="Times New Roman" w:eastAsia="宋体" w:cs="Times New Roman"/>
                <w:color w:val="000000"/>
                <w:sz w:val="24"/>
                <w:szCs w:val="24"/>
              </w:rPr>
              <w:t>激光切管机、激光切割机</w:t>
            </w:r>
            <w:r>
              <w:rPr>
                <w:rFonts w:hint="eastAsia" w:ascii="Times New Roman" w:hAnsi="Times New Roman" w:eastAsia="宋体" w:cs="Times New Roman"/>
                <w:color w:val="000000"/>
                <w:sz w:val="24"/>
                <w:szCs w:val="24"/>
                <w:lang w:val="en-US" w:eastAsia="zh-CN"/>
              </w:rPr>
              <w:t>对方管、不锈钢板进行切割，此工序产生G3-1颗粒物、N噪声</w:t>
            </w:r>
            <w:r>
              <w:rPr>
                <w:rFonts w:hint="default" w:ascii="Times New Roman" w:hAnsi="Times New Roman" w:eastAsia="宋体" w:cs="Times New Roman"/>
                <w:color w:val="000000"/>
                <w:sz w:val="24"/>
                <w:szCs w:val="24"/>
              </w:rPr>
              <w:t>。</w:t>
            </w:r>
          </w:p>
          <w:p w14:paraId="419CC12A">
            <w:pPr>
              <w:pStyle w:val="4"/>
              <w:keepNext w:val="0"/>
              <w:keepLines w:val="0"/>
              <w:pageBreakBefore w:val="0"/>
              <w:widowControl/>
              <w:numPr>
                <w:ilvl w:val="0"/>
                <w:numId w:val="0"/>
              </w:numPr>
              <w:kinsoku/>
              <w:wordWrap/>
              <w:overflowPunct/>
              <w:topLinePunct w:val="0"/>
              <w:autoSpaceDE w:val="0"/>
              <w:autoSpaceDN w:val="0"/>
              <w:bidi w:val="0"/>
              <w:adjustRightInd w:val="0"/>
              <w:snapToGrid w:val="0"/>
              <w:spacing w:after="0" w:line="360" w:lineRule="auto"/>
              <w:ind w:firstLine="482"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2、冲孔</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color w:val="000000"/>
                <w:sz w:val="24"/>
                <w:szCs w:val="24"/>
                <w:lang w:val="en-US" w:eastAsia="zh-CN"/>
              </w:rPr>
              <w:t>用数控转塔冲床进行冲孔，此工序产生N噪声</w:t>
            </w:r>
            <w:r>
              <w:rPr>
                <w:rFonts w:hint="default" w:ascii="Times New Roman" w:hAnsi="Times New Roman" w:eastAsia="宋体" w:cs="Times New Roman"/>
                <w:sz w:val="24"/>
                <w:szCs w:val="24"/>
                <w:lang w:eastAsia="zh-CN"/>
              </w:rPr>
              <w:t>。</w:t>
            </w:r>
          </w:p>
          <w:p w14:paraId="7AB04953">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rPr>
                <w:rFonts w:hint="eastAsia" w:ascii="Times New Roman" w:hAnsi="Times New Roman" w:eastAsia="宋体" w:cs="Times New Roman"/>
                <w:bCs/>
                <w:color w:val="000000"/>
                <w:sz w:val="24"/>
                <w:szCs w:val="24"/>
                <w:lang w:eastAsia="zh-CN"/>
              </w:rPr>
            </w:pPr>
            <w:r>
              <w:rPr>
                <w:rFonts w:hint="eastAsia" w:ascii="Times New Roman" w:hAnsi="Times New Roman" w:eastAsia="宋体" w:cs="Times New Roman"/>
                <w:bCs/>
                <w:color w:val="000000"/>
                <w:sz w:val="24"/>
                <w:szCs w:val="24"/>
                <w:lang w:val="en-US" w:eastAsia="zh-CN"/>
              </w:rPr>
              <w:t>3、折弯：用数控折弯机进行折弯</w:t>
            </w:r>
            <w:r>
              <w:rPr>
                <w:rFonts w:hint="eastAsia" w:ascii="Times New Roman" w:hAnsi="Times New Roman" w:eastAsia="宋体" w:cs="Times New Roman"/>
                <w:color w:val="000000"/>
                <w:sz w:val="24"/>
                <w:szCs w:val="24"/>
                <w:lang w:val="en-US" w:eastAsia="zh-CN"/>
              </w:rPr>
              <w:t>，此工序产生N噪声</w:t>
            </w:r>
            <w:r>
              <w:rPr>
                <w:rFonts w:hint="default" w:ascii="Times New Roman" w:hAnsi="Times New Roman" w:eastAsia="宋体" w:cs="Times New Roman"/>
                <w:sz w:val="24"/>
                <w:szCs w:val="24"/>
                <w:lang w:eastAsia="zh-CN"/>
              </w:rPr>
              <w:t>。</w:t>
            </w:r>
          </w:p>
          <w:p w14:paraId="7C254E2E">
            <w:pPr>
              <w:pStyle w:val="5"/>
              <w:keepNext w:val="0"/>
              <w:keepLines w:val="0"/>
              <w:pageBreakBefore w:val="0"/>
              <w:widowControl/>
              <w:tabs>
                <w:tab w:val="left" w:pos="661"/>
              </w:tabs>
              <w:kinsoku/>
              <w:wordWrap/>
              <w:overflowPunct/>
              <w:topLinePunct w:val="0"/>
              <w:autoSpaceDE/>
              <w:autoSpaceDN/>
              <w:bidi w:val="0"/>
              <w:adjustRightInd w:val="0"/>
              <w:snapToGrid w:val="0"/>
              <w:spacing w:after="0" w:line="360" w:lineRule="auto"/>
              <w:ind w:right="0" w:firstLine="480" w:firstLineChars="200"/>
              <w:jc w:val="left"/>
              <w:textAlignment w:val="auto"/>
              <w:rPr>
                <w:rFonts w:hint="default" w:ascii="Times New Roman" w:hAnsi="Times New Roman" w:eastAsia="宋体" w:cs="Times New Roman"/>
                <w:b w:val="0"/>
                <w:bCs w:val="0"/>
                <w:color w:val="000000"/>
                <w:sz w:val="24"/>
                <w:szCs w:val="24"/>
              </w:rPr>
            </w:pPr>
            <w:r>
              <w:rPr>
                <w:rFonts w:hint="eastAsia" w:ascii="Times New Roman" w:hAnsi="Times New Roman" w:eastAsia="宋体" w:cs="Times New Roman"/>
                <w:b w:val="0"/>
                <w:bCs w:val="0"/>
                <w:color w:val="000000"/>
                <w:sz w:val="24"/>
                <w:szCs w:val="24"/>
                <w:lang w:val="en-US" w:eastAsia="zh-CN"/>
              </w:rPr>
              <w:t>4、焊接：用二保焊接进行焊接，此工序产生G3-2颗粒物、S3-1焊渣、N噪声</w:t>
            </w:r>
            <w:r>
              <w:rPr>
                <w:rFonts w:hint="default" w:ascii="Times New Roman" w:hAnsi="Times New Roman" w:eastAsia="宋体" w:cs="Times New Roman"/>
                <w:b w:val="0"/>
                <w:bCs w:val="0"/>
                <w:color w:val="000000"/>
                <w:sz w:val="24"/>
                <w:szCs w:val="24"/>
              </w:rPr>
              <w:t>。</w:t>
            </w:r>
          </w:p>
          <w:p w14:paraId="4F818FB5">
            <w:pPr>
              <w:pStyle w:val="5"/>
              <w:keepNext w:val="0"/>
              <w:keepLines w:val="0"/>
              <w:pageBreakBefore w:val="0"/>
              <w:widowControl/>
              <w:tabs>
                <w:tab w:val="left" w:pos="661"/>
              </w:tabs>
              <w:kinsoku/>
              <w:wordWrap/>
              <w:overflowPunct/>
              <w:topLinePunct w:val="0"/>
              <w:autoSpaceDE/>
              <w:autoSpaceDN/>
              <w:bidi w:val="0"/>
              <w:adjustRightInd w:val="0"/>
              <w:snapToGrid w:val="0"/>
              <w:spacing w:after="0" w:line="360" w:lineRule="auto"/>
              <w:ind w:right="0" w:firstLine="480" w:firstLineChars="200"/>
              <w:jc w:val="left"/>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 xml:space="preserve">5、组装：人工组装成外壳，用于变压器。 </w:t>
            </w:r>
          </w:p>
          <w:p w14:paraId="623216F5">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default" w:ascii="Times New Roman" w:hAnsi="Times New Roman" w:eastAsia="宋体" w:cs="Times New Roman"/>
                <w:sz w:val="24"/>
                <w:szCs w:val="24"/>
                <w:lang w:val="en-US" w:eastAsia="zh-CN"/>
              </w:rPr>
            </w:pPr>
            <w:r>
              <w:rPr>
                <w:rFonts w:hint="eastAsia"/>
                <w:lang w:val="en-US" w:eastAsia="zh-CN"/>
              </w:rPr>
              <w:t xml:space="preserve">  </w:t>
            </w:r>
            <w:r>
              <w:rPr>
                <w:rFonts w:hint="default" w:ascii="Times New Roman" w:hAnsi="Times New Roman" w:eastAsia="宋体" w:cs="Times New Roman"/>
                <w:b/>
                <w:bCs/>
                <w:i w:val="0"/>
                <w:iCs w:val="0"/>
                <w:sz w:val="24"/>
                <w:szCs w:val="24"/>
                <w:lang w:val="en-US" w:eastAsia="zh-CN"/>
              </w:rPr>
              <w:t>变动内容：（1）</w:t>
            </w:r>
            <w:r>
              <w:rPr>
                <w:rFonts w:hint="default" w:ascii="Times New Roman" w:hAnsi="Times New Roman" w:eastAsia="宋体" w:cs="Times New Roman"/>
                <w:sz w:val="24"/>
                <w:szCs w:val="24"/>
                <w:lang w:val="en-US" w:eastAsia="zh-CN"/>
              </w:rPr>
              <w:t>干式电力变压器无夹件生产工艺流程（切割-钻孔-焊接-抛丸-喷塑-烘干）、铁芯生产工艺流程（剪切-叠装成型-刷漆-晾干）。线圈生产工艺流程无浸漆、晾干，绕线工序后面增加压线工序，浇注烘干工序后面增加打磨工序。</w:t>
            </w:r>
            <w:r>
              <w:rPr>
                <w:rFonts w:hint="eastAsia" w:ascii="Times New Roman" w:hAnsi="Times New Roman" w:eastAsia="宋体" w:cs="Times New Roman"/>
                <w:sz w:val="24"/>
                <w:szCs w:val="24"/>
                <w:lang w:val="en-US" w:eastAsia="zh-CN"/>
              </w:rPr>
              <w:t xml:space="preserve">压线工序不增加产能，不新增污染物因子和污染物量，不属于重大变动。浇注烘干后增加打磨，替代抛丸，不影响产能，不新增污染物因子和污染物量，不属于重大变动。 </w:t>
            </w:r>
          </w:p>
          <w:p w14:paraId="344FA70B">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油浸式电力变压器无夹件生产工艺流程（切割-钻孔-焊接-抛丸-喷漆烘干）、铁芯生产工艺流程（剪切-叠装成型-刷漆-晾干）。绕线工序后面增加压线工序。</w:t>
            </w:r>
            <w:r>
              <w:rPr>
                <w:rFonts w:hint="eastAsia" w:ascii="Times New Roman" w:hAnsi="Times New Roman" w:eastAsia="宋体" w:cs="Times New Roman"/>
                <w:sz w:val="24"/>
                <w:szCs w:val="24"/>
                <w:lang w:val="en-US" w:eastAsia="zh-CN"/>
              </w:rPr>
              <w:t>压线工序不增加产能，不新增污染物因子和污染物量，不属于重大变动。</w:t>
            </w:r>
          </w:p>
          <w:p w14:paraId="59CC63F1">
            <w:pPr>
              <w:keepNext w:val="0"/>
              <w:keepLines w:val="0"/>
              <w:pageBreakBefore w:val="0"/>
              <w:widowControl/>
              <w:numPr>
                <w:ilvl w:val="0"/>
                <w:numId w:val="6"/>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增加外壳生产工艺：激光下料-冲孔-折弯-焊接-组装。该变动虽属于重大变动，按照《建设项目环境影响评价分类管理名录（2021年版）》规定，电气机械和器材制造业38且仅分割、焊接、组装的项目，</w:t>
            </w:r>
            <w:r>
              <w:rPr>
                <w:rFonts w:hint="eastAsia" w:ascii="Times New Roman" w:hAnsi="Times New Roman" w:eastAsia="宋体" w:cs="Times New Roman"/>
                <w:sz w:val="24"/>
                <w:szCs w:val="24"/>
                <w:lang w:val="en-US" w:eastAsia="zh-CN"/>
              </w:rPr>
              <w:t>无需办理环境评价，可纳入排污许可管理</w:t>
            </w:r>
            <w:r>
              <w:rPr>
                <w:rFonts w:hint="default" w:ascii="Times New Roman" w:hAnsi="Times New Roman" w:eastAsia="宋体" w:cs="Times New Roman"/>
                <w:sz w:val="24"/>
                <w:szCs w:val="24"/>
                <w:lang w:val="en-US" w:eastAsia="zh-CN"/>
              </w:rPr>
              <w:t>。</w:t>
            </w:r>
          </w:p>
        </w:tc>
      </w:tr>
    </w:tbl>
    <w:p w14:paraId="5D42B0E8">
      <w:pPr>
        <w:bidi w:val="0"/>
        <w:rPr>
          <w:rFonts w:hint="default"/>
        </w:rPr>
      </w:pPr>
    </w:p>
    <w:p w14:paraId="58165C46">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表三</w:t>
      </w:r>
    </w:p>
    <w:tbl>
      <w:tblPr>
        <w:tblStyle w:val="14"/>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2555123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65" w:hRule="atLeast"/>
        </w:trPr>
        <w:tc>
          <w:tcPr>
            <w:tcW w:w="9071" w:type="dxa"/>
            <w:noWrap w:val="0"/>
            <w:vAlign w:val="top"/>
          </w:tcPr>
          <w:p w14:paraId="1E79787A">
            <w:pPr>
              <w:spacing w:after="0" w:line="360" w:lineRule="auto"/>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主要污染源、污染物处理和排放</w:t>
            </w:r>
          </w:p>
          <w:p w14:paraId="51365F0E">
            <w:pPr>
              <w:spacing w:after="0" w:line="360" w:lineRule="auto"/>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1、废水</w:t>
            </w:r>
          </w:p>
          <w:p w14:paraId="083E64DE">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outlineLvl w:val="0"/>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环评废水：</w:t>
            </w:r>
          </w:p>
          <w:p w14:paraId="3087258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ascii="Times New Roman" w:hAnsi="Times New Roman" w:eastAsia="宋体" w:cs="Times New Roman"/>
                <w:bCs/>
                <w:color w:val="auto"/>
                <w:spacing w:val="-10"/>
                <w:kern w:val="2"/>
                <w:sz w:val="24"/>
                <w:szCs w:val="24"/>
                <w:lang w:bidi="ar"/>
              </w:rPr>
            </w:pPr>
            <w:r>
              <w:rPr>
                <w:rFonts w:hint="default" w:ascii="Times New Roman" w:hAnsi="Times New Roman" w:eastAsia="宋体" w:cs="Times New Roman"/>
                <w:b w:val="0"/>
                <w:bCs/>
                <w:sz w:val="24"/>
                <w:szCs w:val="24"/>
                <w:lang w:val="en-US" w:eastAsia="zh-CN"/>
              </w:rPr>
              <w:t>食堂废水经厂内隔油池处理后与生活污水一起经化粪池处理、初期雨水经初期雨水池收集后一起接管鹰泰水务海安有限公司。</w:t>
            </w:r>
          </w:p>
          <w:p w14:paraId="477147CD">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outlineLvl w:val="0"/>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实际</w:t>
            </w:r>
            <w:r>
              <w:rPr>
                <w:rFonts w:hint="default" w:ascii="Times New Roman" w:hAnsi="Times New Roman" w:eastAsia="宋体" w:cs="Times New Roman"/>
                <w:b/>
                <w:bCs w:val="0"/>
                <w:sz w:val="24"/>
                <w:szCs w:val="24"/>
                <w:lang w:val="en-US" w:eastAsia="zh-CN"/>
              </w:rPr>
              <w:t>废水：</w:t>
            </w:r>
          </w:p>
          <w:p w14:paraId="0B0D281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ascii="Times New Roman" w:hAnsi="Times New Roman" w:eastAsia="宋体" w:cs="Times New Roman"/>
                <w:bCs/>
                <w:color w:val="auto"/>
                <w:spacing w:val="-10"/>
                <w:kern w:val="2"/>
                <w:sz w:val="24"/>
                <w:szCs w:val="24"/>
                <w:lang w:bidi="ar"/>
              </w:rPr>
            </w:pPr>
            <w:r>
              <w:rPr>
                <w:rFonts w:hint="default" w:ascii="Times New Roman" w:hAnsi="Times New Roman" w:eastAsia="宋体" w:cs="Times New Roman"/>
                <w:b w:val="0"/>
                <w:bCs/>
                <w:sz w:val="24"/>
                <w:szCs w:val="24"/>
                <w:lang w:val="en-US" w:eastAsia="zh-CN"/>
              </w:rPr>
              <w:t>食堂废水经厂内隔油池处理后与生活污水一起经化粪池处理、初期雨水经初期雨水池收集后一起接管鹰泰水务海安有限公司。</w:t>
            </w:r>
          </w:p>
          <w:p w14:paraId="04A5E001">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废水产生及排放情况见表3-1。</w:t>
            </w:r>
          </w:p>
          <w:p w14:paraId="347664E4">
            <w:pPr>
              <w:pStyle w:val="6"/>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表3-1 项目废水产生及排放情况</w:t>
            </w:r>
          </w:p>
          <w:tbl>
            <w:tblPr>
              <w:tblStyle w:val="14"/>
              <w:tblW w:w="79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989"/>
              <w:gridCol w:w="1210"/>
              <w:gridCol w:w="920"/>
              <w:gridCol w:w="861"/>
              <w:gridCol w:w="1170"/>
              <w:gridCol w:w="901"/>
              <w:gridCol w:w="1008"/>
              <w:gridCol w:w="896"/>
            </w:tblGrid>
            <w:tr w14:paraId="735AD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59" w:hRule="atLeast"/>
                <w:jc w:val="center"/>
              </w:trPr>
              <w:tc>
                <w:tcPr>
                  <w:tcW w:w="989" w:type="dxa"/>
                  <w:vMerge w:val="restart"/>
                  <w:tcBorders>
                    <w:tl2br w:val="nil"/>
                    <w:tr2bl w:val="nil"/>
                  </w:tcBorders>
                  <w:noWrap w:val="0"/>
                  <w:vAlign w:val="center"/>
                </w:tcPr>
                <w:p w14:paraId="60524BC1">
                  <w:pPr>
                    <w:spacing w:after="0"/>
                    <w:jc w:val="center"/>
                    <w:textAlignment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sz w:val="21"/>
                      <w:szCs w:val="21"/>
                      <w:lang w:bidi="ar"/>
                    </w:rPr>
                    <w:t>废水</w:t>
                  </w:r>
                </w:p>
                <w:p w14:paraId="6D791F03">
                  <w:pPr>
                    <w:spacing w:after="0"/>
                    <w:jc w:val="center"/>
                    <w:textAlignment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bidi="ar"/>
                    </w:rPr>
                    <w:t>产生来源</w:t>
                  </w:r>
                </w:p>
              </w:tc>
              <w:tc>
                <w:tcPr>
                  <w:tcW w:w="1210" w:type="dxa"/>
                  <w:vMerge w:val="restart"/>
                  <w:tcBorders>
                    <w:tl2br w:val="nil"/>
                    <w:tr2bl w:val="nil"/>
                  </w:tcBorders>
                  <w:noWrap w:val="0"/>
                  <w:vAlign w:val="center"/>
                </w:tcPr>
                <w:p w14:paraId="43FAB908">
                  <w:pPr>
                    <w:spacing w:after="0"/>
                    <w:jc w:val="center"/>
                    <w:textAlignment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sz w:val="21"/>
                      <w:szCs w:val="21"/>
                      <w:lang w:bidi="ar"/>
                    </w:rPr>
                    <w:t>污染物</w:t>
                  </w:r>
                </w:p>
                <w:p w14:paraId="4A77D0BB">
                  <w:pPr>
                    <w:spacing w:after="0"/>
                    <w:jc w:val="center"/>
                    <w:textAlignment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bidi="ar"/>
                    </w:rPr>
                    <w:t>名称</w:t>
                  </w:r>
                </w:p>
              </w:tc>
              <w:tc>
                <w:tcPr>
                  <w:tcW w:w="2951" w:type="dxa"/>
                  <w:gridSpan w:val="3"/>
                  <w:tcBorders>
                    <w:tl2br w:val="nil"/>
                    <w:tr2bl w:val="nil"/>
                  </w:tcBorders>
                  <w:noWrap w:val="0"/>
                  <w:vAlign w:val="center"/>
                </w:tcPr>
                <w:p w14:paraId="6CD57421">
                  <w:pPr>
                    <w:spacing w:after="0"/>
                    <w:jc w:val="center"/>
                    <w:textAlignment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sz w:val="21"/>
                      <w:szCs w:val="21"/>
                      <w:lang w:val="en-US" w:eastAsia="zh-CN" w:bidi="ar"/>
                    </w:rPr>
                    <w:t>环评</w:t>
                  </w:r>
                </w:p>
              </w:tc>
              <w:tc>
                <w:tcPr>
                  <w:tcW w:w="2805" w:type="dxa"/>
                  <w:gridSpan w:val="3"/>
                  <w:tcBorders>
                    <w:tl2br w:val="nil"/>
                    <w:tr2bl w:val="nil"/>
                  </w:tcBorders>
                  <w:noWrap w:val="0"/>
                  <w:vAlign w:val="center"/>
                </w:tcPr>
                <w:p w14:paraId="6AFF6EC2">
                  <w:pPr>
                    <w:spacing w:after="0"/>
                    <w:jc w:val="center"/>
                    <w:textAlignment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bidi="ar"/>
                    </w:rPr>
                    <w:t>实际</w:t>
                  </w:r>
                </w:p>
              </w:tc>
            </w:tr>
            <w:tr w14:paraId="7E586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59" w:hRule="atLeast"/>
                <w:jc w:val="center"/>
              </w:trPr>
              <w:tc>
                <w:tcPr>
                  <w:tcW w:w="989" w:type="dxa"/>
                  <w:vMerge w:val="continue"/>
                  <w:tcBorders>
                    <w:tl2br w:val="nil"/>
                    <w:tr2bl w:val="nil"/>
                  </w:tcBorders>
                  <w:noWrap w:val="0"/>
                  <w:vAlign w:val="center"/>
                </w:tcPr>
                <w:p w14:paraId="478D7071">
                  <w:pPr>
                    <w:spacing w:after="0"/>
                    <w:jc w:val="center"/>
                    <w:textAlignment w:val="center"/>
                    <w:rPr>
                      <w:rFonts w:hint="default" w:ascii="Times New Roman" w:hAnsi="Times New Roman" w:eastAsia="宋体" w:cs="Times New Roman"/>
                      <w:sz w:val="21"/>
                      <w:szCs w:val="21"/>
                    </w:rPr>
                  </w:pPr>
                </w:p>
              </w:tc>
              <w:tc>
                <w:tcPr>
                  <w:tcW w:w="1210" w:type="dxa"/>
                  <w:vMerge w:val="continue"/>
                  <w:tcBorders>
                    <w:tl2br w:val="nil"/>
                    <w:tr2bl w:val="nil"/>
                  </w:tcBorders>
                  <w:noWrap w:val="0"/>
                  <w:vAlign w:val="center"/>
                </w:tcPr>
                <w:p w14:paraId="23A05A6A">
                  <w:pPr>
                    <w:spacing w:after="0"/>
                    <w:jc w:val="center"/>
                    <w:textAlignment w:val="center"/>
                    <w:rPr>
                      <w:rFonts w:hint="default" w:ascii="Times New Roman" w:hAnsi="Times New Roman" w:eastAsia="宋体" w:cs="Times New Roman"/>
                      <w:sz w:val="21"/>
                      <w:szCs w:val="21"/>
                    </w:rPr>
                  </w:pPr>
                </w:p>
              </w:tc>
              <w:tc>
                <w:tcPr>
                  <w:tcW w:w="920" w:type="dxa"/>
                  <w:tcBorders>
                    <w:tl2br w:val="nil"/>
                    <w:tr2bl w:val="nil"/>
                  </w:tcBorders>
                  <w:noWrap w:val="0"/>
                  <w:vAlign w:val="center"/>
                </w:tcPr>
                <w:p w14:paraId="3247D734">
                  <w:pPr>
                    <w:spacing w:after="0"/>
                    <w:jc w:val="center"/>
                    <w:textAlignment w:val="center"/>
                    <w:rPr>
                      <w:rFonts w:hint="default" w:ascii="Times New Roman" w:hAnsi="Times New Roman" w:eastAsia="宋体" w:cs="Times New Roman"/>
                      <w:b/>
                      <w:sz w:val="21"/>
                      <w:szCs w:val="21"/>
                      <w:lang w:val="en-US" w:eastAsia="zh-CN" w:bidi="ar"/>
                    </w:rPr>
                  </w:pPr>
                  <w:r>
                    <w:rPr>
                      <w:rFonts w:hint="default" w:ascii="Times New Roman" w:hAnsi="Times New Roman" w:eastAsia="宋体" w:cs="Times New Roman"/>
                      <w:b/>
                      <w:sz w:val="21"/>
                      <w:szCs w:val="21"/>
                      <w:lang w:bidi="ar"/>
                    </w:rPr>
                    <w:t>治理措施</w:t>
                  </w:r>
                </w:p>
              </w:tc>
              <w:tc>
                <w:tcPr>
                  <w:tcW w:w="861" w:type="dxa"/>
                  <w:tcBorders>
                    <w:tl2br w:val="nil"/>
                    <w:tr2bl w:val="nil"/>
                  </w:tcBorders>
                  <w:noWrap w:val="0"/>
                  <w:vAlign w:val="center"/>
                </w:tcPr>
                <w:p w14:paraId="09BE870B">
                  <w:pPr>
                    <w:spacing w:after="0"/>
                    <w:jc w:val="center"/>
                    <w:textAlignment w:val="center"/>
                    <w:rPr>
                      <w:rFonts w:hint="default" w:ascii="Times New Roman" w:hAnsi="Times New Roman" w:eastAsia="宋体" w:cs="Times New Roman"/>
                      <w:b/>
                      <w:sz w:val="21"/>
                      <w:szCs w:val="21"/>
                      <w:lang w:val="en-US" w:eastAsia="zh-CN" w:bidi="ar"/>
                    </w:rPr>
                  </w:pPr>
                  <w:r>
                    <w:rPr>
                      <w:rFonts w:hint="default" w:ascii="Times New Roman" w:hAnsi="Times New Roman" w:eastAsia="宋体" w:cs="Times New Roman"/>
                      <w:b/>
                      <w:sz w:val="21"/>
                      <w:szCs w:val="21"/>
                      <w:lang w:bidi="ar"/>
                    </w:rPr>
                    <w:t>排放量(t/a)</w:t>
                  </w:r>
                </w:p>
              </w:tc>
              <w:tc>
                <w:tcPr>
                  <w:tcW w:w="1170" w:type="dxa"/>
                  <w:tcBorders>
                    <w:tl2br w:val="nil"/>
                    <w:tr2bl w:val="nil"/>
                  </w:tcBorders>
                  <w:noWrap w:val="0"/>
                  <w:vAlign w:val="center"/>
                </w:tcPr>
                <w:p w14:paraId="655BD84D">
                  <w:pPr>
                    <w:spacing w:after="0"/>
                    <w:jc w:val="center"/>
                    <w:textAlignment w:val="center"/>
                    <w:rPr>
                      <w:rFonts w:hint="default" w:ascii="Times New Roman" w:hAnsi="Times New Roman" w:eastAsia="宋体" w:cs="Times New Roman"/>
                      <w:b/>
                      <w:sz w:val="21"/>
                      <w:szCs w:val="21"/>
                      <w:lang w:val="en-US" w:eastAsia="zh-CN" w:bidi="ar"/>
                    </w:rPr>
                  </w:pPr>
                  <w:r>
                    <w:rPr>
                      <w:rFonts w:hint="default" w:ascii="Times New Roman" w:hAnsi="Times New Roman" w:eastAsia="宋体" w:cs="Times New Roman"/>
                      <w:b/>
                      <w:sz w:val="21"/>
                      <w:szCs w:val="21"/>
                      <w:lang w:bidi="ar"/>
                    </w:rPr>
                    <w:t>排放去向</w:t>
                  </w:r>
                </w:p>
              </w:tc>
              <w:tc>
                <w:tcPr>
                  <w:tcW w:w="901" w:type="dxa"/>
                  <w:tcBorders>
                    <w:tl2br w:val="nil"/>
                    <w:tr2bl w:val="nil"/>
                  </w:tcBorders>
                  <w:noWrap w:val="0"/>
                  <w:vAlign w:val="center"/>
                </w:tcPr>
                <w:p w14:paraId="34AA9C2C">
                  <w:pPr>
                    <w:spacing w:after="0"/>
                    <w:jc w:val="center"/>
                    <w:textAlignment w:val="center"/>
                    <w:rPr>
                      <w:rFonts w:hint="default" w:ascii="Times New Roman" w:hAnsi="Times New Roman" w:eastAsia="宋体" w:cs="Times New Roman"/>
                      <w:b/>
                      <w:sz w:val="21"/>
                      <w:szCs w:val="21"/>
                      <w:lang w:val="en-US" w:eastAsia="zh-CN" w:bidi="ar"/>
                    </w:rPr>
                  </w:pPr>
                  <w:r>
                    <w:rPr>
                      <w:rFonts w:hint="default" w:ascii="Times New Roman" w:hAnsi="Times New Roman" w:eastAsia="宋体" w:cs="Times New Roman"/>
                      <w:b/>
                      <w:sz w:val="21"/>
                      <w:szCs w:val="21"/>
                      <w:lang w:val="en-US" w:eastAsia="zh-CN" w:bidi="ar"/>
                    </w:rPr>
                    <w:t>治理措施</w:t>
                  </w:r>
                </w:p>
              </w:tc>
              <w:tc>
                <w:tcPr>
                  <w:tcW w:w="1008" w:type="dxa"/>
                  <w:tcBorders>
                    <w:tl2br w:val="nil"/>
                    <w:tr2bl w:val="nil"/>
                  </w:tcBorders>
                  <w:noWrap w:val="0"/>
                  <w:vAlign w:val="center"/>
                </w:tcPr>
                <w:p w14:paraId="66CA99CA">
                  <w:pPr>
                    <w:spacing w:after="0"/>
                    <w:jc w:val="center"/>
                    <w:textAlignment w:val="center"/>
                    <w:rPr>
                      <w:rFonts w:hint="default" w:ascii="Times New Roman" w:hAnsi="Times New Roman" w:eastAsia="宋体" w:cs="Times New Roman"/>
                      <w:b/>
                      <w:sz w:val="21"/>
                      <w:szCs w:val="21"/>
                      <w:lang w:val="en-US" w:eastAsia="zh-CN" w:bidi="ar-SA"/>
                    </w:rPr>
                  </w:pPr>
                  <w:r>
                    <w:rPr>
                      <w:rFonts w:hint="default" w:ascii="Times New Roman" w:hAnsi="Times New Roman" w:eastAsia="宋体" w:cs="Times New Roman"/>
                      <w:b/>
                      <w:sz w:val="21"/>
                      <w:szCs w:val="21"/>
                      <w:lang w:bidi="ar"/>
                    </w:rPr>
                    <w:t>排放量(t/a)</w:t>
                  </w:r>
                </w:p>
              </w:tc>
              <w:tc>
                <w:tcPr>
                  <w:tcW w:w="896" w:type="dxa"/>
                  <w:tcBorders>
                    <w:tl2br w:val="nil"/>
                    <w:tr2bl w:val="nil"/>
                  </w:tcBorders>
                  <w:noWrap w:val="0"/>
                  <w:vAlign w:val="center"/>
                </w:tcPr>
                <w:p w14:paraId="688AB789">
                  <w:pPr>
                    <w:spacing w:after="0"/>
                    <w:jc w:val="center"/>
                    <w:textAlignment w:val="center"/>
                    <w:rPr>
                      <w:rFonts w:hint="default" w:ascii="Times New Roman" w:hAnsi="Times New Roman" w:eastAsia="宋体" w:cs="Times New Roman"/>
                      <w:b/>
                      <w:sz w:val="21"/>
                      <w:szCs w:val="21"/>
                      <w:lang w:val="en-US" w:eastAsia="zh-CN" w:bidi="ar-SA"/>
                    </w:rPr>
                  </w:pPr>
                  <w:r>
                    <w:rPr>
                      <w:rFonts w:hint="default" w:ascii="Times New Roman" w:hAnsi="Times New Roman" w:eastAsia="宋体" w:cs="Times New Roman"/>
                      <w:b/>
                      <w:sz w:val="21"/>
                      <w:szCs w:val="21"/>
                      <w:lang w:bidi="ar"/>
                    </w:rPr>
                    <w:t>排放去向</w:t>
                  </w:r>
                </w:p>
              </w:tc>
            </w:tr>
            <w:tr w14:paraId="7AB7F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restart"/>
                  <w:tcBorders>
                    <w:tl2br w:val="nil"/>
                    <w:tr2bl w:val="nil"/>
                  </w:tcBorders>
                  <w:noWrap w:val="0"/>
                  <w:vAlign w:val="center"/>
                </w:tcPr>
                <w:p w14:paraId="3AD65A53">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w:t>
                  </w:r>
                </w:p>
                <w:p w14:paraId="3741CEAE">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w:t>
                  </w:r>
                </w:p>
                <w:p w14:paraId="7F92D66E">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p w14:paraId="04FFC702">
                  <w:pPr>
                    <w:pStyle w:val="4"/>
                    <w:jc w:val="center"/>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2790DE59">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pH</w:t>
                  </w:r>
                </w:p>
              </w:tc>
              <w:tc>
                <w:tcPr>
                  <w:tcW w:w="920" w:type="dxa"/>
                  <w:vMerge w:val="restart"/>
                  <w:tcBorders>
                    <w:tl2br w:val="nil"/>
                    <w:tr2bl w:val="nil"/>
                  </w:tcBorders>
                  <w:noWrap w:val="0"/>
                  <w:vAlign w:val="center"/>
                </w:tcPr>
                <w:p w14:paraId="2021CDD5">
                  <w:pPr>
                    <w:pStyle w:val="33"/>
                    <w:keepNext w:val="0"/>
                    <w:keepLines w:val="0"/>
                    <w:pageBreakBefore w:val="0"/>
                    <w:widowControl/>
                    <w:tabs>
                      <w:tab w:val="left" w:pos="940"/>
                    </w:tabs>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Cs/>
                      <w:color w:val="auto"/>
                      <w:sz w:val="21"/>
                      <w:szCs w:val="21"/>
                      <w:lang w:bidi="ar"/>
                    </w:rPr>
                    <w:t>化粪池</w:t>
                  </w:r>
                </w:p>
              </w:tc>
              <w:tc>
                <w:tcPr>
                  <w:tcW w:w="861" w:type="dxa"/>
                  <w:vMerge w:val="restart"/>
                  <w:tcBorders>
                    <w:tl2br w:val="nil"/>
                    <w:tr2bl w:val="nil"/>
                  </w:tcBorders>
                  <w:noWrap w:val="0"/>
                  <w:vAlign w:val="center"/>
                </w:tcPr>
                <w:p w14:paraId="56153F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1800</w:t>
                  </w:r>
                </w:p>
              </w:tc>
              <w:tc>
                <w:tcPr>
                  <w:tcW w:w="1170" w:type="dxa"/>
                  <w:vMerge w:val="restart"/>
                  <w:tcBorders>
                    <w:tl2br w:val="nil"/>
                    <w:tr2bl w:val="nil"/>
                  </w:tcBorders>
                  <w:noWrap w:val="0"/>
                  <w:vAlign w:val="center"/>
                </w:tcPr>
                <w:p w14:paraId="13C6AA40">
                  <w:pPr>
                    <w:spacing w:after="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鹰泰水务海安有限公司</w:t>
                  </w:r>
                </w:p>
              </w:tc>
              <w:tc>
                <w:tcPr>
                  <w:tcW w:w="901" w:type="dxa"/>
                  <w:vMerge w:val="restart"/>
                  <w:tcBorders>
                    <w:tl2br w:val="nil"/>
                    <w:tr2bl w:val="nil"/>
                  </w:tcBorders>
                  <w:noWrap w:val="0"/>
                  <w:vAlign w:val="center"/>
                </w:tcPr>
                <w:p w14:paraId="7ADA3B96">
                  <w:pPr>
                    <w:pStyle w:val="33"/>
                    <w:keepNext w:val="0"/>
                    <w:keepLines w:val="0"/>
                    <w:pageBreakBefore w:val="0"/>
                    <w:widowControl/>
                    <w:tabs>
                      <w:tab w:val="left" w:pos="940"/>
                    </w:tabs>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Cs/>
                      <w:color w:val="auto"/>
                      <w:sz w:val="21"/>
                      <w:szCs w:val="21"/>
                      <w:lang w:bidi="ar"/>
                    </w:rPr>
                    <w:t>化粪池</w:t>
                  </w:r>
                </w:p>
              </w:tc>
              <w:tc>
                <w:tcPr>
                  <w:tcW w:w="1008" w:type="dxa"/>
                  <w:vMerge w:val="restart"/>
                  <w:tcBorders>
                    <w:tl2br w:val="nil"/>
                    <w:tr2bl w:val="nil"/>
                  </w:tcBorders>
                  <w:noWrap w:val="0"/>
                  <w:vAlign w:val="center"/>
                </w:tcPr>
                <w:p w14:paraId="7CA2C7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bidi="ar"/>
                    </w:rPr>
                  </w:pPr>
                  <w:r>
                    <w:rPr>
                      <w:rFonts w:hint="eastAsia" w:ascii="Times New Roman" w:hAnsi="Times New Roman" w:eastAsia="宋体" w:cs="Times New Roman"/>
                      <w:bCs/>
                      <w:color w:val="000000"/>
                      <w:spacing w:val="4"/>
                      <w:kern w:val="0"/>
                      <w:sz w:val="21"/>
                      <w:szCs w:val="21"/>
                      <w:lang w:val="en-US" w:eastAsia="zh-CN" w:bidi="ar"/>
                    </w:rPr>
                    <w:t>960</w:t>
                  </w:r>
                </w:p>
              </w:tc>
              <w:tc>
                <w:tcPr>
                  <w:tcW w:w="896" w:type="dxa"/>
                  <w:vMerge w:val="restart"/>
                  <w:tcBorders>
                    <w:tl2br w:val="nil"/>
                    <w:tr2bl w:val="nil"/>
                  </w:tcBorders>
                  <w:noWrap w:val="0"/>
                  <w:vAlign w:val="center"/>
                </w:tcPr>
                <w:p w14:paraId="1E2B6947">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rPr>
                    <w:t>鹰泰水务海安有限公司</w:t>
                  </w:r>
                </w:p>
              </w:tc>
            </w:tr>
            <w:tr w14:paraId="3890A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4D0D93B8">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4D36D6E6">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COD</w:t>
                  </w:r>
                </w:p>
              </w:tc>
              <w:tc>
                <w:tcPr>
                  <w:tcW w:w="920" w:type="dxa"/>
                  <w:vMerge w:val="continue"/>
                  <w:tcBorders>
                    <w:tl2br w:val="nil"/>
                    <w:tr2bl w:val="nil"/>
                  </w:tcBorders>
                  <w:noWrap w:val="0"/>
                  <w:vAlign w:val="center"/>
                </w:tcPr>
                <w:p w14:paraId="224DE1D2">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3F2A2290">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08BC98D9">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1E93D1C7">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739072EF">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6A9042CC">
                  <w:pPr>
                    <w:spacing w:after="0"/>
                    <w:jc w:val="center"/>
                    <w:rPr>
                      <w:rFonts w:hint="default" w:ascii="Times New Roman" w:hAnsi="Times New Roman" w:eastAsia="宋体" w:cs="Times New Roman"/>
                      <w:sz w:val="21"/>
                      <w:szCs w:val="21"/>
                    </w:rPr>
                  </w:pPr>
                </w:p>
              </w:tc>
            </w:tr>
            <w:tr w14:paraId="0C562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3EBF67B6">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6874B30A">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SS</w:t>
                  </w:r>
                </w:p>
              </w:tc>
              <w:tc>
                <w:tcPr>
                  <w:tcW w:w="920" w:type="dxa"/>
                  <w:vMerge w:val="continue"/>
                  <w:tcBorders>
                    <w:tl2br w:val="nil"/>
                    <w:tr2bl w:val="nil"/>
                  </w:tcBorders>
                  <w:noWrap w:val="0"/>
                  <w:vAlign w:val="center"/>
                </w:tcPr>
                <w:p w14:paraId="404447B0">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6E0BDA55">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3140367A">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1F21B0EC">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07F4A56C">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21EB0E28">
                  <w:pPr>
                    <w:spacing w:after="0"/>
                    <w:jc w:val="center"/>
                    <w:rPr>
                      <w:rFonts w:hint="default" w:ascii="Times New Roman" w:hAnsi="Times New Roman" w:eastAsia="宋体" w:cs="Times New Roman"/>
                      <w:sz w:val="21"/>
                      <w:szCs w:val="21"/>
                    </w:rPr>
                  </w:pPr>
                </w:p>
              </w:tc>
            </w:tr>
            <w:tr w14:paraId="0F7C8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3E1940E8">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3ED22D21">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氨氮</w:t>
                  </w:r>
                </w:p>
              </w:tc>
              <w:tc>
                <w:tcPr>
                  <w:tcW w:w="920" w:type="dxa"/>
                  <w:vMerge w:val="continue"/>
                  <w:tcBorders>
                    <w:tl2br w:val="nil"/>
                    <w:tr2bl w:val="nil"/>
                  </w:tcBorders>
                  <w:noWrap w:val="0"/>
                  <w:vAlign w:val="center"/>
                </w:tcPr>
                <w:p w14:paraId="14E375B6">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789C4A98">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2671C5E3">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60B6521E">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0F9E5A1D">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7D97A143">
                  <w:pPr>
                    <w:spacing w:after="0"/>
                    <w:jc w:val="center"/>
                    <w:rPr>
                      <w:rFonts w:hint="default" w:ascii="Times New Roman" w:hAnsi="Times New Roman" w:eastAsia="宋体" w:cs="Times New Roman"/>
                      <w:sz w:val="21"/>
                      <w:szCs w:val="21"/>
                    </w:rPr>
                  </w:pPr>
                </w:p>
              </w:tc>
            </w:tr>
            <w:tr w14:paraId="1E939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7009C64A">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5DC24385">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总磷</w:t>
                  </w:r>
                </w:p>
              </w:tc>
              <w:tc>
                <w:tcPr>
                  <w:tcW w:w="920" w:type="dxa"/>
                  <w:vMerge w:val="continue"/>
                  <w:tcBorders>
                    <w:tl2br w:val="nil"/>
                    <w:tr2bl w:val="nil"/>
                  </w:tcBorders>
                  <w:noWrap w:val="0"/>
                  <w:vAlign w:val="center"/>
                </w:tcPr>
                <w:p w14:paraId="5B6B37D4">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3B78B207">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15729DE7">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35E1C511">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1DBE8BCD">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17CB567D">
                  <w:pPr>
                    <w:spacing w:after="0"/>
                    <w:jc w:val="center"/>
                    <w:rPr>
                      <w:rFonts w:hint="default" w:ascii="Times New Roman" w:hAnsi="Times New Roman" w:eastAsia="宋体" w:cs="Times New Roman"/>
                      <w:sz w:val="21"/>
                      <w:szCs w:val="21"/>
                    </w:rPr>
                  </w:pPr>
                </w:p>
              </w:tc>
            </w:tr>
            <w:tr w14:paraId="25968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017DA310">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0C24A2E9">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总氮</w:t>
                  </w:r>
                </w:p>
              </w:tc>
              <w:tc>
                <w:tcPr>
                  <w:tcW w:w="920" w:type="dxa"/>
                  <w:vMerge w:val="continue"/>
                  <w:tcBorders>
                    <w:tl2br w:val="nil"/>
                    <w:tr2bl w:val="nil"/>
                  </w:tcBorders>
                  <w:noWrap w:val="0"/>
                  <w:vAlign w:val="center"/>
                </w:tcPr>
                <w:p w14:paraId="7D42A542">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6FA0306A">
                  <w:pPr>
                    <w:keepNext w:val="0"/>
                    <w:keepLines w:val="0"/>
                    <w:pageBreakBefore w:val="0"/>
                    <w:widowControl/>
                    <w:kinsoku/>
                    <w:wordWrap/>
                    <w:overflowPunct/>
                    <w:topLinePunct w:val="0"/>
                    <w:bidi w:val="0"/>
                    <w:adjustRightInd w:val="0"/>
                    <w:snapToGrid w:val="0"/>
                    <w:spacing w:after="0"/>
                    <w:jc w:val="center"/>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091FFBE4">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5FF3EC79">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161F53B3">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5C99E5C9">
                  <w:pPr>
                    <w:spacing w:after="0"/>
                    <w:jc w:val="center"/>
                    <w:rPr>
                      <w:rFonts w:hint="default" w:ascii="Times New Roman" w:hAnsi="Times New Roman" w:eastAsia="宋体" w:cs="Times New Roman"/>
                      <w:sz w:val="21"/>
                      <w:szCs w:val="21"/>
                    </w:rPr>
                  </w:pPr>
                </w:p>
              </w:tc>
            </w:tr>
            <w:tr w14:paraId="63FEF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restart"/>
                  <w:tcBorders>
                    <w:tl2br w:val="nil"/>
                    <w:tr2bl w:val="nil"/>
                  </w:tcBorders>
                  <w:noWrap w:val="0"/>
                  <w:vAlign w:val="center"/>
                </w:tcPr>
                <w:p w14:paraId="3507834D">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食堂废水</w:t>
                  </w:r>
                </w:p>
              </w:tc>
              <w:tc>
                <w:tcPr>
                  <w:tcW w:w="1210" w:type="dxa"/>
                  <w:tcBorders>
                    <w:tl2br w:val="nil"/>
                    <w:tr2bl w:val="nil"/>
                  </w:tcBorders>
                  <w:noWrap w:val="0"/>
                  <w:vAlign w:val="center"/>
                </w:tcPr>
                <w:p w14:paraId="025B106E">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pH</w:t>
                  </w:r>
                </w:p>
              </w:tc>
              <w:tc>
                <w:tcPr>
                  <w:tcW w:w="920" w:type="dxa"/>
                  <w:vMerge w:val="restart"/>
                  <w:tcBorders>
                    <w:tl2br w:val="nil"/>
                    <w:tr2bl w:val="nil"/>
                  </w:tcBorders>
                  <w:noWrap w:val="0"/>
                  <w:vAlign w:val="center"/>
                </w:tcPr>
                <w:p w14:paraId="6833C068">
                  <w:pPr>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隔油池</w:t>
                  </w:r>
                </w:p>
              </w:tc>
              <w:tc>
                <w:tcPr>
                  <w:tcW w:w="861" w:type="dxa"/>
                  <w:vMerge w:val="restart"/>
                  <w:tcBorders>
                    <w:tl2br w:val="nil"/>
                    <w:tr2bl w:val="nil"/>
                  </w:tcBorders>
                  <w:noWrap w:val="0"/>
                  <w:vAlign w:val="center"/>
                </w:tcPr>
                <w:p w14:paraId="6799F3A9">
                  <w:pPr>
                    <w:keepNext w:val="0"/>
                    <w:keepLines w:val="0"/>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720</w:t>
                  </w:r>
                </w:p>
              </w:tc>
              <w:tc>
                <w:tcPr>
                  <w:tcW w:w="1170" w:type="dxa"/>
                  <w:vMerge w:val="continue"/>
                  <w:tcBorders>
                    <w:tl2br w:val="nil"/>
                    <w:tr2bl w:val="nil"/>
                  </w:tcBorders>
                  <w:noWrap w:val="0"/>
                  <w:vAlign w:val="center"/>
                </w:tcPr>
                <w:p w14:paraId="3B7C30B1">
                  <w:pPr>
                    <w:spacing w:after="0"/>
                    <w:jc w:val="center"/>
                    <w:rPr>
                      <w:rFonts w:hint="default" w:ascii="Times New Roman" w:hAnsi="Times New Roman" w:eastAsia="宋体" w:cs="Times New Roman"/>
                      <w:sz w:val="21"/>
                      <w:szCs w:val="21"/>
                      <w:lang w:val="en-US"/>
                    </w:rPr>
                  </w:pPr>
                </w:p>
              </w:tc>
              <w:tc>
                <w:tcPr>
                  <w:tcW w:w="901" w:type="dxa"/>
                  <w:vMerge w:val="restart"/>
                  <w:tcBorders>
                    <w:tl2br w:val="nil"/>
                    <w:tr2bl w:val="nil"/>
                  </w:tcBorders>
                  <w:noWrap w:val="0"/>
                  <w:vAlign w:val="center"/>
                </w:tcPr>
                <w:p w14:paraId="66188C5A">
                  <w:pPr>
                    <w:pStyle w:val="33"/>
                    <w:keepNext w:val="0"/>
                    <w:keepLines w:val="0"/>
                    <w:pageBreakBefore w:val="0"/>
                    <w:widowControl/>
                    <w:tabs>
                      <w:tab w:val="left" w:pos="940"/>
                    </w:tabs>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000000"/>
                      <w:spacing w:val="-10"/>
                      <w:kern w:val="0"/>
                      <w:sz w:val="21"/>
                      <w:szCs w:val="21"/>
                      <w:lang w:val="en-US" w:eastAsia="zh-CN" w:bidi="ar-SA"/>
                    </w:rPr>
                  </w:pPr>
                  <w:r>
                    <w:rPr>
                      <w:rFonts w:hint="default" w:ascii="Times New Roman" w:hAnsi="Times New Roman" w:eastAsia="宋体" w:cs="Times New Roman"/>
                      <w:bCs/>
                      <w:color w:val="auto"/>
                      <w:sz w:val="21"/>
                      <w:szCs w:val="21"/>
                      <w:lang w:val="en-US" w:eastAsia="zh-CN" w:bidi="ar"/>
                    </w:rPr>
                    <w:t>隔油池</w:t>
                  </w:r>
                </w:p>
              </w:tc>
              <w:tc>
                <w:tcPr>
                  <w:tcW w:w="1008" w:type="dxa"/>
                  <w:vMerge w:val="restart"/>
                  <w:tcBorders>
                    <w:tl2br w:val="nil"/>
                    <w:tr2bl w:val="nil"/>
                  </w:tcBorders>
                  <w:noWrap w:val="0"/>
                  <w:vAlign w:val="center"/>
                </w:tcPr>
                <w:p w14:paraId="1F0146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384</w:t>
                  </w:r>
                </w:p>
              </w:tc>
              <w:tc>
                <w:tcPr>
                  <w:tcW w:w="896" w:type="dxa"/>
                  <w:vMerge w:val="continue"/>
                  <w:tcBorders>
                    <w:tl2br w:val="nil"/>
                    <w:tr2bl w:val="nil"/>
                  </w:tcBorders>
                  <w:noWrap w:val="0"/>
                  <w:vAlign w:val="center"/>
                </w:tcPr>
                <w:p w14:paraId="42EDA8F2">
                  <w:pPr>
                    <w:spacing w:after="0"/>
                    <w:jc w:val="center"/>
                    <w:rPr>
                      <w:rFonts w:hint="default" w:ascii="Times New Roman" w:hAnsi="Times New Roman" w:eastAsia="宋体" w:cs="Times New Roman"/>
                      <w:sz w:val="21"/>
                      <w:szCs w:val="21"/>
                      <w:lang w:val="en-US" w:eastAsia="zh-CN" w:bidi="ar-SA"/>
                    </w:rPr>
                  </w:pPr>
                </w:p>
              </w:tc>
            </w:tr>
            <w:tr w14:paraId="054B2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51A5691D">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lang w:val="en-US" w:eastAsia="zh-CN"/>
                    </w:rPr>
                  </w:pPr>
                </w:p>
              </w:tc>
              <w:tc>
                <w:tcPr>
                  <w:tcW w:w="1210" w:type="dxa"/>
                  <w:tcBorders>
                    <w:tl2br w:val="nil"/>
                    <w:tr2bl w:val="nil"/>
                  </w:tcBorders>
                  <w:noWrap w:val="0"/>
                  <w:vAlign w:val="center"/>
                </w:tcPr>
                <w:p w14:paraId="210C1808">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COD</w:t>
                  </w:r>
                </w:p>
              </w:tc>
              <w:tc>
                <w:tcPr>
                  <w:tcW w:w="920" w:type="dxa"/>
                  <w:vMerge w:val="continue"/>
                  <w:tcBorders>
                    <w:tl2br w:val="nil"/>
                    <w:tr2bl w:val="nil"/>
                  </w:tcBorders>
                  <w:noWrap w:val="0"/>
                  <w:vAlign w:val="center"/>
                </w:tcPr>
                <w:p w14:paraId="40DD6B5D">
                  <w:pPr>
                    <w:pStyle w:val="33"/>
                    <w:keepNext w:val="0"/>
                    <w:keepLines w:val="0"/>
                    <w:pageBreakBefore w:val="0"/>
                    <w:widowControl/>
                    <w:tabs>
                      <w:tab w:val="left" w:pos="940"/>
                    </w:tabs>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861" w:type="dxa"/>
                  <w:vMerge w:val="continue"/>
                  <w:tcBorders>
                    <w:tl2br w:val="nil"/>
                    <w:tr2bl w:val="nil"/>
                  </w:tcBorders>
                  <w:noWrap w:val="0"/>
                  <w:vAlign w:val="center"/>
                </w:tcPr>
                <w:p w14:paraId="0B2BCAF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p>
              </w:tc>
              <w:tc>
                <w:tcPr>
                  <w:tcW w:w="1170" w:type="dxa"/>
                  <w:vMerge w:val="continue"/>
                  <w:tcBorders>
                    <w:tl2br w:val="nil"/>
                    <w:tr2bl w:val="nil"/>
                  </w:tcBorders>
                  <w:noWrap w:val="0"/>
                  <w:vAlign w:val="center"/>
                </w:tcPr>
                <w:p w14:paraId="17E8311C">
                  <w:pPr>
                    <w:spacing w:after="0"/>
                    <w:jc w:val="center"/>
                    <w:rPr>
                      <w:rFonts w:hint="default" w:ascii="Times New Roman" w:hAnsi="Times New Roman" w:eastAsia="宋体" w:cs="Times New Roman"/>
                      <w:b w:val="0"/>
                      <w:bCs w:val="0"/>
                      <w:color w:val="auto"/>
                      <w:sz w:val="21"/>
                      <w:szCs w:val="21"/>
                      <w:lang w:val="en-US" w:eastAsia="zh-CN"/>
                    </w:rPr>
                  </w:pPr>
                </w:p>
              </w:tc>
              <w:tc>
                <w:tcPr>
                  <w:tcW w:w="901" w:type="dxa"/>
                  <w:vMerge w:val="continue"/>
                  <w:tcBorders>
                    <w:tl2br w:val="nil"/>
                    <w:tr2bl w:val="nil"/>
                  </w:tcBorders>
                  <w:noWrap w:val="0"/>
                  <w:vAlign w:val="center"/>
                </w:tcPr>
                <w:p w14:paraId="7600653B">
                  <w:pPr>
                    <w:pStyle w:val="33"/>
                    <w:tabs>
                      <w:tab w:val="left" w:pos="940"/>
                    </w:tabs>
                    <w:spacing w:beforeLines="0" w:afterLines="0"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008" w:type="dxa"/>
                  <w:vMerge w:val="continue"/>
                  <w:tcBorders>
                    <w:tl2br w:val="nil"/>
                    <w:tr2bl w:val="nil"/>
                  </w:tcBorders>
                  <w:noWrap w:val="0"/>
                  <w:vAlign w:val="center"/>
                </w:tcPr>
                <w:p w14:paraId="378887AD">
                  <w:pPr>
                    <w:spacing w:after="0"/>
                    <w:jc w:val="center"/>
                    <w:rPr>
                      <w:rFonts w:hint="default" w:ascii="Times New Roman" w:hAnsi="Times New Roman" w:eastAsia="宋体" w:cs="Times New Roman"/>
                      <w:color w:val="000000"/>
                      <w:kern w:val="0"/>
                      <w:sz w:val="21"/>
                      <w:szCs w:val="21"/>
                      <w:lang w:val="en-US" w:eastAsia="zh-CN"/>
                    </w:rPr>
                  </w:pPr>
                </w:p>
              </w:tc>
              <w:tc>
                <w:tcPr>
                  <w:tcW w:w="896" w:type="dxa"/>
                  <w:vMerge w:val="continue"/>
                  <w:tcBorders>
                    <w:tl2br w:val="nil"/>
                    <w:tr2bl w:val="nil"/>
                  </w:tcBorders>
                  <w:noWrap w:val="0"/>
                  <w:vAlign w:val="center"/>
                </w:tcPr>
                <w:p w14:paraId="3C14D50A">
                  <w:pPr>
                    <w:spacing w:after="0"/>
                    <w:jc w:val="center"/>
                    <w:rPr>
                      <w:rFonts w:hint="default" w:ascii="Times New Roman" w:hAnsi="Times New Roman" w:eastAsia="宋体" w:cs="Times New Roman"/>
                      <w:b w:val="0"/>
                      <w:bCs w:val="0"/>
                      <w:color w:val="auto"/>
                      <w:sz w:val="21"/>
                      <w:szCs w:val="21"/>
                      <w:lang w:val="en-US" w:eastAsia="zh-CN"/>
                    </w:rPr>
                  </w:pPr>
                </w:p>
              </w:tc>
            </w:tr>
            <w:tr w14:paraId="51BE1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503730C7">
                  <w:pPr>
                    <w:pStyle w:val="4"/>
                    <w:keepNext w:val="0"/>
                    <w:keepLines w:val="0"/>
                    <w:pageBreakBefore w:val="0"/>
                    <w:widowControl/>
                    <w:kinsoku/>
                    <w:wordWrap/>
                    <w:overflowPunct/>
                    <w:topLinePunct w:val="0"/>
                    <w:bidi w:val="0"/>
                    <w:adjustRightInd w:val="0"/>
                    <w:snapToGrid w:val="0"/>
                    <w:spacing w:before="0" w:after="0" w:line="240" w:lineRule="auto"/>
                    <w:ind w:left="0" w:leftChars="0"/>
                    <w:jc w:val="center"/>
                    <w:outlineLvl w:val="9"/>
                    <w:rPr>
                      <w:rFonts w:hint="default" w:ascii="Times New Roman" w:hAnsi="Times New Roman" w:eastAsia="宋体" w:cs="Times New Roman"/>
                      <w:b w:val="0"/>
                      <w:bCs w:val="0"/>
                      <w:color w:val="auto"/>
                      <w:spacing w:val="0"/>
                      <w:sz w:val="21"/>
                      <w:szCs w:val="21"/>
                      <w:highlight w:val="none"/>
                      <w:lang w:val="en-US" w:eastAsia="zh-CN" w:bidi="ar-SA"/>
                    </w:rPr>
                  </w:pPr>
                </w:p>
              </w:tc>
              <w:tc>
                <w:tcPr>
                  <w:tcW w:w="1210" w:type="dxa"/>
                  <w:tcBorders>
                    <w:tl2br w:val="nil"/>
                    <w:tr2bl w:val="nil"/>
                  </w:tcBorders>
                  <w:noWrap w:val="0"/>
                  <w:vAlign w:val="center"/>
                </w:tcPr>
                <w:p w14:paraId="09EADE7E">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SS</w:t>
                  </w:r>
                </w:p>
              </w:tc>
              <w:tc>
                <w:tcPr>
                  <w:tcW w:w="920" w:type="dxa"/>
                  <w:vMerge w:val="continue"/>
                  <w:tcBorders>
                    <w:tl2br w:val="nil"/>
                    <w:tr2bl w:val="nil"/>
                  </w:tcBorders>
                  <w:noWrap w:val="0"/>
                  <w:vAlign w:val="center"/>
                </w:tcPr>
                <w:p w14:paraId="44DC0735">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497C0E1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6D9A1B52">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7B092CD8">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157159AB">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50FC4B28">
                  <w:pPr>
                    <w:spacing w:after="0"/>
                    <w:jc w:val="center"/>
                    <w:rPr>
                      <w:rFonts w:hint="default" w:ascii="Times New Roman" w:hAnsi="Times New Roman" w:eastAsia="宋体" w:cs="Times New Roman"/>
                      <w:sz w:val="21"/>
                      <w:szCs w:val="21"/>
                    </w:rPr>
                  </w:pPr>
                </w:p>
              </w:tc>
            </w:tr>
            <w:tr w14:paraId="361CA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0AA52397">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082A9050">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氨氮</w:t>
                  </w:r>
                </w:p>
              </w:tc>
              <w:tc>
                <w:tcPr>
                  <w:tcW w:w="920" w:type="dxa"/>
                  <w:vMerge w:val="continue"/>
                  <w:tcBorders>
                    <w:tl2br w:val="nil"/>
                    <w:tr2bl w:val="nil"/>
                  </w:tcBorders>
                  <w:noWrap w:val="0"/>
                  <w:vAlign w:val="center"/>
                </w:tcPr>
                <w:p w14:paraId="7C5A99E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206113E3">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6854E586">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1E05419E">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416C25FC">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53EE22D4">
                  <w:pPr>
                    <w:spacing w:after="0"/>
                    <w:jc w:val="center"/>
                    <w:rPr>
                      <w:rFonts w:hint="default" w:ascii="Times New Roman" w:hAnsi="Times New Roman" w:eastAsia="宋体" w:cs="Times New Roman"/>
                      <w:sz w:val="21"/>
                      <w:szCs w:val="21"/>
                    </w:rPr>
                  </w:pPr>
                </w:p>
              </w:tc>
            </w:tr>
            <w:tr w14:paraId="0FC95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25876069">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7ACA85E3">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en-US" w:bidi="ar-SA"/>
                    </w:rPr>
                  </w:pPr>
                  <w:r>
                    <w:rPr>
                      <w:rFonts w:hint="default" w:ascii="Times New Roman" w:hAnsi="Times New Roman" w:eastAsia="宋体" w:cs="Times New Roman"/>
                      <w:kern w:val="0"/>
                      <w:sz w:val="21"/>
                      <w:szCs w:val="21"/>
                    </w:rPr>
                    <w:t>总磷</w:t>
                  </w:r>
                </w:p>
              </w:tc>
              <w:tc>
                <w:tcPr>
                  <w:tcW w:w="920" w:type="dxa"/>
                  <w:vMerge w:val="continue"/>
                  <w:tcBorders>
                    <w:tl2br w:val="nil"/>
                    <w:tr2bl w:val="nil"/>
                  </w:tcBorders>
                  <w:noWrap w:val="0"/>
                  <w:vAlign w:val="center"/>
                </w:tcPr>
                <w:p w14:paraId="55749E0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12BF4A7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p>
              </w:tc>
              <w:tc>
                <w:tcPr>
                  <w:tcW w:w="1170" w:type="dxa"/>
                  <w:vMerge w:val="continue"/>
                  <w:tcBorders>
                    <w:tl2br w:val="nil"/>
                    <w:tr2bl w:val="nil"/>
                  </w:tcBorders>
                  <w:noWrap w:val="0"/>
                  <w:vAlign w:val="center"/>
                </w:tcPr>
                <w:p w14:paraId="2D77A4B9">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3F47614D">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377935D9">
                  <w:pPr>
                    <w:spacing w:after="0"/>
                    <w:jc w:val="center"/>
                    <w:textAlignment w:val="center"/>
                    <w:rPr>
                      <w:rFonts w:hint="default" w:ascii="Times New Roman" w:hAnsi="Times New Roman" w:eastAsia="宋体" w:cs="Times New Roman"/>
                      <w:sz w:val="21"/>
                      <w:szCs w:val="21"/>
                      <w:lang w:val="en-US" w:eastAsia="zh-CN" w:bidi="ar"/>
                    </w:rPr>
                  </w:pPr>
                </w:p>
              </w:tc>
              <w:tc>
                <w:tcPr>
                  <w:tcW w:w="896" w:type="dxa"/>
                  <w:vMerge w:val="continue"/>
                  <w:tcBorders>
                    <w:tl2br w:val="nil"/>
                    <w:tr2bl w:val="nil"/>
                  </w:tcBorders>
                  <w:noWrap w:val="0"/>
                  <w:vAlign w:val="center"/>
                </w:tcPr>
                <w:p w14:paraId="30980791">
                  <w:pPr>
                    <w:spacing w:after="0"/>
                    <w:jc w:val="center"/>
                    <w:rPr>
                      <w:rFonts w:hint="default" w:ascii="Times New Roman" w:hAnsi="Times New Roman" w:eastAsia="宋体" w:cs="Times New Roman"/>
                      <w:sz w:val="21"/>
                      <w:szCs w:val="21"/>
                    </w:rPr>
                  </w:pPr>
                </w:p>
              </w:tc>
            </w:tr>
            <w:tr w14:paraId="4ED73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611C8ED3">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rPr>
                  </w:pPr>
                </w:p>
              </w:tc>
              <w:tc>
                <w:tcPr>
                  <w:tcW w:w="1210" w:type="dxa"/>
                  <w:tcBorders>
                    <w:tl2br w:val="nil"/>
                    <w:tr2bl w:val="nil"/>
                  </w:tcBorders>
                  <w:noWrap w:val="0"/>
                  <w:vAlign w:val="center"/>
                </w:tcPr>
                <w:p w14:paraId="28CEFD60">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总氮</w:t>
                  </w:r>
                </w:p>
              </w:tc>
              <w:tc>
                <w:tcPr>
                  <w:tcW w:w="920" w:type="dxa"/>
                  <w:vMerge w:val="continue"/>
                  <w:tcBorders>
                    <w:tl2br w:val="nil"/>
                    <w:tr2bl w:val="nil"/>
                  </w:tcBorders>
                  <w:noWrap w:val="0"/>
                  <w:vAlign w:val="center"/>
                </w:tcPr>
                <w:p w14:paraId="4852495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861" w:type="dxa"/>
                  <w:vMerge w:val="continue"/>
                  <w:tcBorders>
                    <w:tl2br w:val="nil"/>
                    <w:tr2bl w:val="nil"/>
                  </w:tcBorders>
                  <w:noWrap w:val="0"/>
                  <w:vAlign w:val="center"/>
                </w:tcPr>
                <w:p w14:paraId="766FA29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rPr>
                  </w:pPr>
                </w:p>
              </w:tc>
              <w:tc>
                <w:tcPr>
                  <w:tcW w:w="1170" w:type="dxa"/>
                  <w:vMerge w:val="continue"/>
                  <w:tcBorders>
                    <w:tl2br w:val="nil"/>
                    <w:tr2bl w:val="nil"/>
                  </w:tcBorders>
                  <w:noWrap w:val="0"/>
                  <w:vAlign w:val="center"/>
                </w:tcPr>
                <w:p w14:paraId="33EDC3E5">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58465D25">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2157DFA9">
                  <w:pPr>
                    <w:spacing w:after="0"/>
                    <w:jc w:val="center"/>
                    <w:textAlignment w:val="center"/>
                    <w:rPr>
                      <w:rFonts w:hint="default" w:ascii="Times New Roman" w:hAnsi="Times New Roman" w:eastAsia="宋体" w:cs="Times New Roman"/>
                      <w:sz w:val="21"/>
                      <w:szCs w:val="21"/>
                      <w:lang w:bidi="ar"/>
                    </w:rPr>
                  </w:pPr>
                </w:p>
              </w:tc>
              <w:tc>
                <w:tcPr>
                  <w:tcW w:w="896" w:type="dxa"/>
                  <w:vMerge w:val="continue"/>
                  <w:tcBorders>
                    <w:tl2br w:val="nil"/>
                    <w:tr2bl w:val="nil"/>
                  </w:tcBorders>
                  <w:noWrap w:val="0"/>
                  <w:vAlign w:val="center"/>
                </w:tcPr>
                <w:p w14:paraId="17A968E0">
                  <w:pPr>
                    <w:spacing w:after="0"/>
                    <w:jc w:val="center"/>
                    <w:rPr>
                      <w:rFonts w:hint="default" w:ascii="Times New Roman" w:hAnsi="Times New Roman" w:eastAsia="宋体" w:cs="Times New Roman"/>
                      <w:sz w:val="21"/>
                      <w:szCs w:val="21"/>
                    </w:rPr>
                  </w:pPr>
                </w:p>
              </w:tc>
            </w:tr>
            <w:tr w14:paraId="7827D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989" w:type="dxa"/>
                  <w:vMerge w:val="continue"/>
                  <w:tcBorders>
                    <w:tl2br w:val="nil"/>
                    <w:tr2bl w:val="nil"/>
                  </w:tcBorders>
                  <w:noWrap w:val="0"/>
                  <w:vAlign w:val="center"/>
                </w:tcPr>
                <w:p w14:paraId="4F2E9C09">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lang w:val="en-US" w:eastAsia="zh-CN"/>
                    </w:rPr>
                  </w:pPr>
                </w:p>
              </w:tc>
              <w:tc>
                <w:tcPr>
                  <w:tcW w:w="1210" w:type="dxa"/>
                  <w:tcBorders>
                    <w:tl2br w:val="nil"/>
                    <w:tr2bl w:val="nil"/>
                  </w:tcBorders>
                  <w:noWrap w:val="0"/>
                  <w:vAlign w:val="center"/>
                </w:tcPr>
                <w:p w14:paraId="66009659">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kern w:val="0"/>
                      <w:sz w:val="21"/>
                      <w:szCs w:val="21"/>
                      <w:lang w:val="en-US" w:eastAsia="en-US" w:bidi="ar-SA"/>
                    </w:rPr>
                  </w:pPr>
                  <w:r>
                    <w:rPr>
                      <w:rFonts w:hint="default" w:ascii="Times New Roman" w:hAnsi="Times New Roman" w:eastAsia="宋体" w:cs="Times New Roman"/>
                      <w:kern w:val="0"/>
                      <w:sz w:val="21"/>
                      <w:szCs w:val="21"/>
                    </w:rPr>
                    <w:t>动植物油</w:t>
                  </w:r>
                </w:p>
              </w:tc>
              <w:tc>
                <w:tcPr>
                  <w:tcW w:w="920" w:type="dxa"/>
                  <w:vMerge w:val="continue"/>
                  <w:tcBorders>
                    <w:tl2br w:val="nil"/>
                    <w:tr2bl w:val="nil"/>
                  </w:tcBorders>
                  <w:noWrap w:val="0"/>
                  <w:vAlign w:val="center"/>
                </w:tcPr>
                <w:p w14:paraId="1D94590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p>
              </w:tc>
              <w:tc>
                <w:tcPr>
                  <w:tcW w:w="861" w:type="dxa"/>
                  <w:vMerge w:val="continue"/>
                  <w:tcBorders>
                    <w:tl2br w:val="nil"/>
                    <w:tr2bl w:val="nil"/>
                  </w:tcBorders>
                  <w:noWrap w:val="0"/>
                  <w:vAlign w:val="center"/>
                </w:tcPr>
                <w:p w14:paraId="4D8F56C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p>
              </w:tc>
              <w:tc>
                <w:tcPr>
                  <w:tcW w:w="1170" w:type="dxa"/>
                  <w:vMerge w:val="continue"/>
                  <w:tcBorders>
                    <w:tl2br w:val="nil"/>
                    <w:tr2bl w:val="nil"/>
                  </w:tcBorders>
                  <w:noWrap w:val="0"/>
                  <w:vAlign w:val="center"/>
                </w:tcPr>
                <w:p w14:paraId="651380C6">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32E4C559">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47C1258F">
                  <w:pPr>
                    <w:spacing w:after="0"/>
                    <w:jc w:val="center"/>
                    <w:textAlignment w:val="center"/>
                    <w:rPr>
                      <w:rFonts w:hint="default" w:ascii="Times New Roman" w:hAnsi="Times New Roman" w:eastAsia="宋体" w:cs="Times New Roman"/>
                      <w:sz w:val="21"/>
                      <w:szCs w:val="21"/>
                      <w:lang w:val="en-US" w:eastAsia="zh-CN" w:bidi="ar"/>
                    </w:rPr>
                  </w:pPr>
                </w:p>
              </w:tc>
              <w:tc>
                <w:tcPr>
                  <w:tcW w:w="896" w:type="dxa"/>
                  <w:vMerge w:val="continue"/>
                  <w:tcBorders>
                    <w:tl2br w:val="nil"/>
                    <w:tr2bl w:val="nil"/>
                  </w:tcBorders>
                  <w:noWrap w:val="0"/>
                  <w:vAlign w:val="center"/>
                </w:tcPr>
                <w:p w14:paraId="3EA36C59">
                  <w:pPr>
                    <w:spacing w:after="0"/>
                    <w:jc w:val="center"/>
                    <w:rPr>
                      <w:rFonts w:hint="default" w:ascii="Times New Roman" w:hAnsi="Times New Roman" w:eastAsia="宋体" w:cs="Times New Roman"/>
                      <w:sz w:val="21"/>
                      <w:szCs w:val="21"/>
                    </w:rPr>
                  </w:pPr>
                </w:p>
              </w:tc>
            </w:tr>
            <w:tr w14:paraId="7B0EA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restart"/>
                  <w:tcBorders>
                    <w:tl2br w:val="nil"/>
                    <w:tr2bl w:val="nil"/>
                  </w:tcBorders>
                  <w:noWrap w:val="0"/>
                  <w:vAlign w:val="center"/>
                </w:tcPr>
                <w:p w14:paraId="6DF5EC09">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初期雨水</w:t>
                  </w:r>
                </w:p>
              </w:tc>
              <w:tc>
                <w:tcPr>
                  <w:tcW w:w="1210" w:type="dxa"/>
                  <w:tcBorders>
                    <w:tl2br w:val="nil"/>
                    <w:tr2bl w:val="nil"/>
                  </w:tcBorders>
                  <w:noWrap w:val="0"/>
                  <w:vAlign w:val="center"/>
                </w:tcPr>
                <w:p w14:paraId="5E1DB08B">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kern w:val="0"/>
                      <w:sz w:val="21"/>
                      <w:szCs w:val="21"/>
                    </w:rPr>
                    <w:t>COD</w:t>
                  </w:r>
                </w:p>
              </w:tc>
              <w:tc>
                <w:tcPr>
                  <w:tcW w:w="920" w:type="dxa"/>
                  <w:vMerge w:val="restart"/>
                  <w:tcBorders>
                    <w:tl2br w:val="nil"/>
                    <w:tr2bl w:val="nil"/>
                  </w:tcBorders>
                  <w:noWrap w:val="0"/>
                  <w:vAlign w:val="center"/>
                </w:tcPr>
                <w:p w14:paraId="114F6D6D">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eastAsia="zh-CN"/>
                    </w:rPr>
                    <w:t>初期雨水池</w:t>
                  </w:r>
                </w:p>
              </w:tc>
              <w:tc>
                <w:tcPr>
                  <w:tcW w:w="861" w:type="dxa"/>
                  <w:vMerge w:val="restart"/>
                  <w:tcBorders>
                    <w:tl2br w:val="nil"/>
                    <w:tr2bl w:val="nil"/>
                  </w:tcBorders>
                  <w:noWrap w:val="0"/>
                  <w:vAlign w:val="center"/>
                </w:tcPr>
                <w:p w14:paraId="70E62EBA">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2011</w:t>
                  </w:r>
                </w:p>
              </w:tc>
              <w:tc>
                <w:tcPr>
                  <w:tcW w:w="1170" w:type="dxa"/>
                  <w:vMerge w:val="continue"/>
                  <w:tcBorders>
                    <w:tl2br w:val="nil"/>
                    <w:tr2bl w:val="nil"/>
                  </w:tcBorders>
                  <w:noWrap w:val="0"/>
                  <w:vAlign w:val="center"/>
                </w:tcPr>
                <w:p w14:paraId="4B7E5A68">
                  <w:pPr>
                    <w:spacing w:after="0"/>
                    <w:jc w:val="center"/>
                    <w:rPr>
                      <w:rFonts w:hint="default" w:ascii="Times New Roman" w:hAnsi="Times New Roman" w:eastAsia="宋体" w:cs="Times New Roman"/>
                      <w:sz w:val="21"/>
                      <w:szCs w:val="21"/>
                    </w:rPr>
                  </w:pPr>
                </w:p>
              </w:tc>
              <w:tc>
                <w:tcPr>
                  <w:tcW w:w="901" w:type="dxa"/>
                  <w:vMerge w:val="restart"/>
                  <w:tcBorders>
                    <w:tl2br w:val="nil"/>
                    <w:tr2bl w:val="nil"/>
                  </w:tcBorders>
                  <w:noWrap w:val="0"/>
                  <w:vAlign w:val="center"/>
                </w:tcPr>
                <w:p w14:paraId="7FBAAE37">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初期雨水池</w:t>
                  </w:r>
                </w:p>
              </w:tc>
              <w:tc>
                <w:tcPr>
                  <w:tcW w:w="1008" w:type="dxa"/>
                  <w:vMerge w:val="restart"/>
                  <w:tcBorders>
                    <w:tl2br w:val="nil"/>
                    <w:tr2bl w:val="nil"/>
                  </w:tcBorders>
                  <w:noWrap w:val="0"/>
                  <w:vAlign w:val="center"/>
                </w:tcPr>
                <w:p w14:paraId="62BCBFE9">
                  <w:pPr>
                    <w:spacing w:after="0"/>
                    <w:jc w:val="center"/>
                    <w:textAlignment w:val="center"/>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kern w:val="0"/>
                      <w:sz w:val="21"/>
                      <w:szCs w:val="21"/>
                      <w:lang w:val="en-US" w:eastAsia="zh-CN"/>
                    </w:rPr>
                    <w:t>2011</w:t>
                  </w:r>
                </w:p>
              </w:tc>
              <w:tc>
                <w:tcPr>
                  <w:tcW w:w="896" w:type="dxa"/>
                  <w:vMerge w:val="continue"/>
                  <w:tcBorders>
                    <w:tl2br w:val="nil"/>
                    <w:tr2bl w:val="nil"/>
                  </w:tcBorders>
                  <w:noWrap w:val="0"/>
                  <w:vAlign w:val="center"/>
                </w:tcPr>
                <w:p w14:paraId="06E94BEA">
                  <w:pPr>
                    <w:spacing w:after="0"/>
                    <w:jc w:val="center"/>
                    <w:rPr>
                      <w:rFonts w:hint="default" w:ascii="Times New Roman" w:hAnsi="Times New Roman" w:eastAsia="宋体" w:cs="Times New Roman"/>
                      <w:sz w:val="21"/>
                      <w:szCs w:val="21"/>
                      <w:lang w:val="en-US" w:eastAsia="zh-CN"/>
                    </w:rPr>
                  </w:pPr>
                </w:p>
              </w:tc>
            </w:tr>
            <w:tr w14:paraId="4DE2A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989" w:type="dxa"/>
                  <w:vMerge w:val="continue"/>
                  <w:tcBorders>
                    <w:tl2br w:val="nil"/>
                    <w:tr2bl w:val="nil"/>
                  </w:tcBorders>
                  <w:noWrap w:val="0"/>
                  <w:vAlign w:val="center"/>
                </w:tcPr>
                <w:p w14:paraId="22E69275">
                  <w:pPr>
                    <w:keepNext w:val="0"/>
                    <w:keepLines w:val="0"/>
                    <w:pageBreakBefore w:val="0"/>
                    <w:widowControl/>
                    <w:kinsoku/>
                    <w:wordWrap/>
                    <w:overflowPunct/>
                    <w:topLinePunct w:val="0"/>
                    <w:autoSpaceDE/>
                    <w:autoSpaceDN/>
                    <w:bidi w:val="0"/>
                    <w:adjustRightInd w:val="0"/>
                    <w:snapToGrid w:val="0"/>
                    <w:spacing w:after="0"/>
                    <w:ind w:left="0"/>
                    <w:jc w:val="center"/>
                    <w:textAlignment w:val="auto"/>
                    <w:rPr>
                      <w:rFonts w:hint="default" w:ascii="Times New Roman" w:hAnsi="Times New Roman" w:eastAsia="宋体" w:cs="Times New Roman"/>
                      <w:sz w:val="21"/>
                      <w:szCs w:val="21"/>
                      <w:lang w:val="en-US" w:eastAsia="zh-CN"/>
                    </w:rPr>
                  </w:pPr>
                </w:p>
              </w:tc>
              <w:tc>
                <w:tcPr>
                  <w:tcW w:w="1210" w:type="dxa"/>
                  <w:tcBorders>
                    <w:tl2br w:val="nil"/>
                    <w:tr2bl w:val="nil"/>
                  </w:tcBorders>
                  <w:noWrap w:val="0"/>
                  <w:vAlign w:val="center"/>
                </w:tcPr>
                <w:p w14:paraId="54627D44">
                  <w:pPr>
                    <w:keepNext w:val="0"/>
                    <w:keepLines w:val="0"/>
                    <w:pageBreakBefore w:val="0"/>
                    <w:widowControl/>
                    <w:kinsoku/>
                    <w:wordWrap/>
                    <w:overflowPunct/>
                    <w:topLinePunct w:val="0"/>
                    <w:bidi w:val="0"/>
                    <w:adjustRightInd w:val="0"/>
                    <w:snapToGrid w:val="0"/>
                    <w:spacing w:after="0"/>
                    <w:contextualSpacing/>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kern w:val="0"/>
                      <w:sz w:val="21"/>
                      <w:szCs w:val="21"/>
                    </w:rPr>
                    <w:t>SS</w:t>
                  </w:r>
                </w:p>
              </w:tc>
              <w:tc>
                <w:tcPr>
                  <w:tcW w:w="920" w:type="dxa"/>
                  <w:vMerge w:val="continue"/>
                  <w:tcBorders>
                    <w:tl2br w:val="nil"/>
                    <w:tr2bl w:val="nil"/>
                  </w:tcBorders>
                  <w:noWrap w:val="0"/>
                  <w:vAlign w:val="center"/>
                </w:tcPr>
                <w:p w14:paraId="20668B5F">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p>
              </w:tc>
              <w:tc>
                <w:tcPr>
                  <w:tcW w:w="861" w:type="dxa"/>
                  <w:vMerge w:val="continue"/>
                  <w:tcBorders>
                    <w:tl2br w:val="nil"/>
                    <w:tr2bl w:val="nil"/>
                  </w:tcBorders>
                  <w:noWrap w:val="0"/>
                  <w:vAlign w:val="center"/>
                </w:tcPr>
                <w:p w14:paraId="544FE225">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sz w:val="21"/>
                      <w:szCs w:val="21"/>
                      <w:lang w:val="en-US" w:eastAsia="zh-CN"/>
                    </w:rPr>
                  </w:pPr>
                </w:p>
              </w:tc>
              <w:tc>
                <w:tcPr>
                  <w:tcW w:w="1170" w:type="dxa"/>
                  <w:vMerge w:val="continue"/>
                  <w:tcBorders>
                    <w:tl2br w:val="nil"/>
                    <w:tr2bl w:val="nil"/>
                  </w:tcBorders>
                  <w:noWrap w:val="0"/>
                  <w:vAlign w:val="center"/>
                </w:tcPr>
                <w:p w14:paraId="2C24059F">
                  <w:pPr>
                    <w:spacing w:after="0"/>
                    <w:jc w:val="center"/>
                    <w:rPr>
                      <w:rFonts w:hint="default" w:ascii="Times New Roman" w:hAnsi="Times New Roman" w:eastAsia="宋体" w:cs="Times New Roman"/>
                      <w:sz w:val="21"/>
                      <w:szCs w:val="21"/>
                    </w:rPr>
                  </w:pPr>
                </w:p>
              </w:tc>
              <w:tc>
                <w:tcPr>
                  <w:tcW w:w="901" w:type="dxa"/>
                  <w:vMerge w:val="continue"/>
                  <w:tcBorders>
                    <w:tl2br w:val="nil"/>
                    <w:tr2bl w:val="nil"/>
                  </w:tcBorders>
                  <w:noWrap w:val="0"/>
                  <w:vAlign w:val="center"/>
                </w:tcPr>
                <w:p w14:paraId="185A623E">
                  <w:pPr>
                    <w:spacing w:after="0"/>
                    <w:jc w:val="center"/>
                    <w:rPr>
                      <w:rFonts w:hint="default" w:ascii="Times New Roman" w:hAnsi="Times New Roman" w:eastAsia="宋体" w:cs="Times New Roman"/>
                      <w:sz w:val="21"/>
                      <w:szCs w:val="21"/>
                    </w:rPr>
                  </w:pPr>
                </w:p>
              </w:tc>
              <w:tc>
                <w:tcPr>
                  <w:tcW w:w="1008" w:type="dxa"/>
                  <w:vMerge w:val="continue"/>
                  <w:tcBorders>
                    <w:tl2br w:val="nil"/>
                    <w:tr2bl w:val="nil"/>
                  </w:tcBorders>
                  <w:noWrap w:val="0"/>
                  <w:vAlign w:val="center"/>
                </w:tcPr>
                <w:p w14:paraId="4CD52B4C">
                  <w:pPr>
                    <w:spacing w:after="0"/>
                    <w:jc w:val="center"/>
                    <w:textAlignment w:val="center"/>
                    <w:rPr>
                      <w:rFonts w:hint="default" w:ascii="Times New Roman" w:hAnsi="Times New Roman" w:eastAsia="宋体" w:cs="Times New Roman"/>
                      <w:sz w:val="21"/>
                      <w:szCs w:val="21"/>
                      <w:lang w:val="en-US" w:eastAsia="zh-CN" w:bidi="ar"/>
                    </w:rPr>
                  </w:pPr>
                </w:p>
              </w:tc>
              <w:tc>
                <w:tcPr>
                  <w:tcW w:w="896" w:type="dxa"/>
                  <w:vMerge w:val="continue"/>
                  <w:tcBorders>
                    <w:tl2br w:val="nil"/>
                    <w:tr2bl w:val="nil"/>
                  </w:tcBorders>
                  <w:noWrap w:val="0"/>
                  <w:vAlign w:val="center"/>
                </w:tcPr>
                <w:p w14:paraId="43049FFB">
                  <w:pPr>
                    <w:spacing w:after="0"/>
                    <w:jc w:val="center"/>
                    <w:rPr>
                      <w:rFonts w:hint="default" w:ascii="Times New Roman" w:hAnsi="Times New Roman" w:eastAsia="宋体" w:cs="Times New Roman"/>
                      <w:sz w:val="21"/>
                      <w:szCs w:val="21"/>
                    </w:rPr>
                  </w:pPr>
                </w:p>
              </w:tc>
            </w:tr>
          </w:tbl>
          <w:p w14:paraId="6FFEFCD3">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0"/>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bCs/>
                <w:color w:val="000000"/>
                <w:sz w:val="24"/>
                <w:szCs w:val="24"/>
                <w:lang w:val="en-US" w:eastAsia="zh-CN"/>
              </w:rPr>
              <w:t>变动情况：</w:t>
            </w:r>
            <w:r>
              <w:rPr>
                <w:rFonts w:hint="eastAsia" w:ascii="Times New Roman" w:hAnsi="Times New Roman" w:eastAsia="宋体" w:cs="Times New Roman"/>
                <w:b w:val="0"/>
                <w:bCs w:val="0"/>
                <w:color w:val="000000"/>
                <w:sz w:val="24"/>
                <w:szCs w:val="24"/>
                <w:lang w:val="en-US" w:eastAsia="zh-CN"/>
              </w:rPr>
              <w:t>第一阶段排水量减少</w:t>
            </w:r>
            <w:r>
              <w:rPr>
                <w:rFonts w:hint="eastAsia" w:ascii="Times New Roman" w:hAnsi="Times New Roman" w:eastAsia="宋体" w:cs="Times New Roman"/>
                <w:b w:val="0"/>
                <w:bCs w:val="0"/>
                <w:sz w:val="24"/>
                <w:szCs w:val="24"/>
                <w:lang w:val="en-US" w:eastAsia="zh-CN"/>
              </w:rPr>
              <w:t>。</w:t>
            </w:r>
          </w:p>
          <w:p w14:paraId="77F4CD2A">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2、废气</w:t>
            </w:r>
          </w:p>
          <w:p w14:paraId="211622A2">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val="en-US" w:eastAsia="zh-CN"/>
              </w:rPr>
              <w:t>环评</w:t>
            </w:r>
            <w:r>
              <w:rPr>
                <w:rFonts w:hint="default" w:ascii="Times New Roman" w:hAnsi="Times New Roman" w:eastAsia="宋体" w:cs="Times New Roman"/>
                <w:b/>
                <w:bCs/>
                <w:color w:val="000000"/>
                <w:sz w:val="24"/>
                <w:szCs w:val="24"/>
                <w:lang w:eastAsia="zh-CN"/>
              </w:rPr>
              <w:t>废气：</w:t>
            </w:r>
          </w:p>
          <w:p w14:paraId="3E843C8B">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废气主要为切割烟尘、焊接烟尘、抛丸废气、切削液油雾废气、天然气燃烧废气、喷塑粉尘、固化废气、浇注废气、烘干废气、刷漆废气、晾干废气、调漆喷漆废气、晾干废气、调漆浸漆废气、晾干废气、危废仓库收集废气。</w:t>
            </w:r>
          </w:p>
          <w:p w14:paraId="22FE0B34">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a.切割烟尘</w:t>
            </w:r>
          </w:p>
          <w:p w14:paraId="737FF054">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采用激光切割过程会产生烟尘，企业切割废气经设备自带吸风管收集后通入设备自带的滤芯除尘器处理后无组织排放。</w:t>
            </w:r>
          </w:p>
          <w:p w14:paraId="36616DDF">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b.焊接烟尘</w:t>
            </w:r>
          </w:p>
          <w:p w14:paraId="3609240D">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焊接过程产生焊接烟尘，焊接烟尘经移动式焊烟净化器净化后无组织排放。</w:t>
            </w:r>
          </w:p>
          <w:p w14:paraId="1FDF24BE">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c.切削液油雾废气</w:t>
            </w:r>
          </w:p>
          <w:p w14:paraId="46934E64">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 xml:space="preserve">使用切削液的设备主要为车床，切削液在使用过程受热挥发有机废气（以非甲烷总烃计），在车间内无组织排放。 </w:t>
            </w:r>
          </w:p>
          <w:p w14:paraId="53386A01">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d.抛丸粉尘</w:t>
            </w:r>
          </w:p>
          <w:p w14:paraId="4D38DAC0">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抛丸机为封闭结构，抛丸设备外接风机，抛丸过程中，风机抽风，将钢丸和颗粒物抽到抛丸机自带的分离系统中，可将钢丸、不可用钢丸和颗粒物进一步分离，合格钢丸进入丸料仓，回收再利用，不合格钢丸直接沉降进入钢丸沉降室，颗粒物则通过收集管道进入抛丸机自带的除尘设备处理后通过1#15m排气筒排放。</w:t>
            </w:r>
          </w:p>
          <w:p w14:paraId="26E94FB9">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e.天然气燃烧废气</w:t>
            </w:r>
          </w:p>
          <w:p w14:paraId="7FE2792E">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本项目粉末固化烘道由配备的燃气燃烧机供热，所用燃料为天然气，所产生的热量经密闭管道进入烘道内，属于间接加热。燃烧后的燃气废气通过加热器的排风管道收集后，合并汇入固化工段尾气排气口排放（排气筒编号：DA003）。</w:t>
            </w:r>
          </w:p>
          <w:p w14:paraId="34A28EAE">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f.喷塑粉尘</w:t>
            </w:r>
          </w:p>
          <w:p w14:paraId="3CE9EA1F">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喷粉附着率为70%，30%的塑粉形成过喷粉尘，过喷粉尘中有95%由喷粉室吸风装置收集，再经脉冲滤芯除尘器收集处理后经15mDA002排气筒排放。</w:t>
            </w:r>
          </w:p>
          <w:p w14:paraId="04CEAE2D">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g.固化废气</w:t>
            </w:r>
          </w:p>
          <w:p w14:paraId="40799F81">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经喷塑后的工件进入烘道烘干固化，在固化过程中会产生有机废气。在烘道进出口处各设置一个集气罩进行收集，非甲烷总烃收集后采用冷却器+二级活性炭吸附处理后通过15m高DA003排气筒排放。</w:t>
            </w:r>
          </w:p>
          <w:p w14:paraId="02507838">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g.浸漆、晾干废气</w:t>
            </w:r>
          </w:p>
          <w:p w14:paraId="1AA6EFC4">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人工调漆后浸漆过程在密闭的浸漆容器内进行，浸漆后于喷漆房中晾干，废气主要为浸漆和晾干过程中YD319-G5环保型VPI浸渍树脂挥发出的有机废气。浸漆和晾干过程中产生的挥发性有机物经密闭的喷漆房负压收集后通过“干式过滤器+二级活性炭处理装置”处理后通过DA004（15m）排气筒排放至大气。</w:t>
            </w:r>
          </w:p>
          <w:p w14:paraId="53A7EB78">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h.调漆、喷漆、晾干废气</w:t>
            </w:r>
          </w:p>
          <w:p w14:paraId="351B47D0">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调漆喷涂和晾干过程中产生的漆雾、挥发性有机物经密闭的喷漆房整体换气后通过“多层干式过滤+二级活性炭处理装置”处理后通过DA004（15m）排气筒排放至大气。</w:t>
            </w:r>
          </w:p>
          <w:p w14:paraId="2F481675">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i.刷漆、晾干废气</w:t>
            </w:r>
          </w:p>
          <w:p w14:paraId="04A05B77">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刷漆和晾干过程中产生的挥发性有机物经密闭的喷漆房负压收集后通过“干式过滤器+二级活性炭处理装置”处理后通过DA004（15m）排气筒排放至大气。</w:t>
            </w:r>
          </w:p>
          <w:p w14:paraId="196BCE5D">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j.浇注废气、烘干废气</w:t>
            </w:r>
          </w:p>
          <w:p w14:paraId="60481A2A">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浇注固化时由于有机溶剂的挥发，会产生少量的有机废气，以非甲烷总烃计，设置二级活性炭吸附净化装置对浇注烘干废气进行处理，处理后经15m高DA005排放。</w:t>
            </w:r>
          </w:p>
          <w:p w14:paraId="73FBA732">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k.危废仓库废气</w:t>
            </w:r>
          </w:p>
          <w:p w14:paraId="0927C960">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危险废物暂存期间会有少量解析逸散废气产生，经吸风装置收集后进入活性炭吸附装置处理后经15m高DA006排放。</w:t>
            </w:r>
          </w:p>
          <w:p w14:paraId="5A9E7FC5">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outlineLvl w:val="0"/>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val="en-US" w:eastAsia="zh-CN"/>
              </w:rPr>
              <w:t>实际</w:t>
            </w:r>
            <w:r>
              <w:rPr>
                <w:rFonts w:hint="default" w:ascii="Times New Roman" w:hAnsi="Times New Roman" w:eastAsia="宋体" w:cs="Times New Roman"/>
                <w:b/>
                <w:sz w:val="24"/>
                <w:szCs w:val="24"/>
              </w:rPr>
              <w:t>废气</w:t>
            </w:r>
            <w:r>
              <w:rPr>
                <w:rFonts w:hint="default" w:ascii="Times New Roman" w:hAnsi="Times New Roman" w:eastAsia="宋体" w:cs="Times New Roman"/>
                <w:b/>
                <w:sz w:val="24"/>
                <w:szCs w:val="24"/>
                <w:lang w:eastAsia="zh-CN"/>
              </w:rPr>
              <w:t>：</w:t>
            </w:r>
          </w:p>
          <w:p w14:paraId="5B3F3474">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废气污染物主要为切割烟尘、焊接烟尘</w:t>
            </w:r>
            <w:r>
              <w:rPr>
                <w:rFonts w:hint="eastAsia"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lang w:val="en-US" w:eastAsia="zh-CN"/>
              </w:rPr>
              <w:t>打磨</w:t>
            </w:r>
            <w:r>
              <w:rPr>
                <w:rFonts w:hint="default" w:ascii="Times New Roman" w:hAnsi="Times New Roman" w:eastAsia="宋体" w:cs="Times New Roman"/>
                <w:b w:val="0"/>
                <w:bCs w:val="0"/>
                <w:color w:val="000000"/>
                <w:sz w:val="24"/>
                <w:szCs w:val="24"/>
                <w:lang w:eastAsia="zh-CN"/>
              </w:rPr>
              <w:t>废气、浇注废气、烘干废气</w:t>
            </w:r>
            <w:r>
              <w:rPr>
                <w:rFonts w:hint="eastAsia"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eastAsia="zh-CN"/>
              </w:rPr>
              <w:t>危废仓库收集废气。</w:t>
            </w:r>
          </w:p>
          <w:p w14:paraId="237471AD">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采用激光切割过程会产生烟尘，企业切割废气经设备自带吸风管收集后通入设备自带的滤芯除尘器处理后无组织排放。</w:t>
            </w:r>
          </w:p>
          <w:p w14:paraId="55379F92">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焊接过程产生焊接烟尘，焊接烟尘经移动式焊烟净化器净化后无组织排放。</w:t>
            </w:r>
          </w:p>
          <w:p w14:paraId="58EAB8CC">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val="0"/>
                <w:bCs w:val="0"/>
                <w:color w:val="000000"/>
                <w:sz w:val="24"/>
                <w:szCs w:val="24"/>
                <w:lang w:eastAsia="zh-CN"/>
              </w:rPr>
            </w:pPr>
            <w:r>
              <w:rPr>
                <w:rFonts w:hint="eastAsia" w:ascii="Times New Roman" w:hAnsi="Times New Roman" w:eastAsia="宋体" w:cs="Times New Roman"/>
                <w:b w:val="0"/>
                <w:bCs w:val="0"/>
                <w:color w:val="000000"/>
                <w:sz w:val="24"/>
                <w:szCs w:val="24"/>
                <w:lang w:val="en-US" w:eastAsia="zh-CN"/>
              </w:rPr>
              <w:t>打磨废气</w:t>
            </w:r>
            <w:r>
              <w:rPr>
                <w:rFonts w:hint="default" w:ascii="Times New Roman" w:hAnsi="Times New Roman" w:eastAsia="宋体" w:cs="Times New Roman"/>
                <w:b w:val="0"/>
                <w:bCs w:val="0"/>
                <w:color w:val="000000"/>
                <w:sz w:val="24"/>
                <w:szCs w:val="24"/>
                <w:lang w:eastAsia="zh-CN"/>
              </w:rPr>
              <w:t>经脉冲滤芯除尘器收集处理后经15m高</w:t>
            </w:r>
            <w:r>
              <w:rPr>
                <w:rFonts w:hint="eastAsia"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eastAsia="zh-CN"/>
              </w:rPr>
              <w:t>#排气筒排放。</w:t>
            </w:r>
          </w:p>
          <w:p w14:paraId="000B36C1">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eastAsia="zh-CN"/>
              </w:rPr>
              <w:t>浇注废气</w:t>
            </w:r>
            <w:r>
              <w:rPr>
                <w:rFonts w:hint="eastAsia" w:ascii="Times New Roman" w:hAnsi="Times New Roman" w:eastAsia="宋体" w:cs="Times New Roman"/>
                <w:b w:val="0"/>
                <w:bCs w:val="0"/>
                <w:color w:val="000000"/>
                <w:sz w:val="24"/>
                <w:szCs w:val="24"/>
                <w:lang w:val="en-US" w:eastAsia="zh-CN"/>
              </w:rPr>
              <w:t>经</w:t>
            </w:r>
            <w:r>
              <w:rPr>
                <w:rFonts w:hint="default" w:ascii="Times New Roman" w:hAnsi="Times New Roman" w:eastAsia="宋体" w:cs="Times New Roman"/>
                <w:b w:val="0"/>
                <w:bCs w:val="0"/>
                <w:color w:val="000000"/>
                <w:sz w:val="24"/>
                <w:szCs w:val="24"/>
                <w:lang w:eastAsia="zh-CN"/>
              </w:rPr>
              <w:t>二级活性炭吸附装置</w:t>
            </w:r>
            <w:r>
              <w:rPr>
                <w:rFonts w:hint="eastAsia" w:ascii="Times New Roman" w:hAnsi="Times New Roman" w:eastAsia="宋体" w:cs="Times New Roman"/>
                <w:b w:val="0"/>
                <w:bCs w:val="0"/>
                <w:color w:val="000000"/>
                <w:sz w:val="24"/>
                <w:szCs w:val="24"/>
                <w:lang w:val="en-US" w:eastAsia="zh-CN"/>
              </w:rPr>
              <w:t>处理后并入烘干废气15m高2</w:t>
            </w:r>
            <w:r>
              <w:rPr>
                <w:rFonts w:hint="default" w:ascii="Times New Roman" w:hAnsi="Times New Roman" w:eastAsia="宋体" w:cs="Times New Roman"/>
                <w:b w:val="0"/>
                <w:bCs w:val="0"/>
                <w:color w:val="000000"/>
                <w:sz w:val="24"/>
                <w:szCs w:val="24"/>
                <w:lang w:eastAsia="zh-CN"/>
              </w:rPr>
              <w:t>#排气</w:t>
            </w:r>
            <w:r>
              <w:rPr>
                <w:rFonts w:hint="eastAsia" w:ascii="Times New Roman" w:hAnsi="Times New Roman" w:eastAsia="宋体" w:cs="Times New Roman"/>
                <w:b w:val="0"/>
                <w:bCs w:val="0"/>
                <w:color w:val="000000"/>
                <w:sz w:val="24"/>
                <w:szCs w:val="24"/>
                <w:lang w:val="en-US" w:eastAsia="zh-CN"/>
              </w:rPr>
              <w:t>排放，</w:t>
            </w:r>
            <w:r>
              <w:rPr>
                <w:rFonts w:hint="default" w:ascii="Times New Roman" w:hAnsi="Times New Roman" w:eastAsia="宋体" w:cs="Times New Roman"/>
                <w:b w:val="0"/>
                <w:bCs w:val="0"/>
                <w:color w:val="000000"/>
                <w:sz w:val="24"/>
                <w:szCs w:val="24"/>
                <w:lang w:eastAsia="zh-CN"/>
              </w:rPr>
              <w:t>烘干废气</w:t>
            </w:r>
            <w:r>
              <w:rPr>
                <w:rFonts w:hint="eastAsia" w:ascii="Times New Roman" w:hAnsi="Times New Roman" w:eastAsia="宋体" w:cs="Times New Roman"/>
                <w:b w:val="0"/>
                <w:bCs w:val="0"/>
                <w:color w:val="000000"/>
                <w:sz w:val="24"/>
                <w:szCs w:val="24"/>
                <w:lang w:val="en-US" w:eastAsia="zh-CN"/>
              </w:rPr>
              <w:t>经冷却器+二级活性炭吸附净化装置对浇注烘干废气进行处理，处理后经15m高2</w:t>
            </w:r>
            <w:r>
              <w:rPr>
                <w:rFonts w:hint="default" w:ascii="Times New Roman" w:hAnsi="Times New Roman" w:eastAsia="宋体" w:cs="Times New Roman"/>
                <w:b w:val="0"/>
                <w:bCs w:val="0"/>
                <w:color w:val="000000"/>
                <w:sz w:val="24"/>
                <w:szCs w:val="24"/>
                <w:lang w:eastAsia="zh-CN"/>
              </w:rPr>
              <w:t>#排气筒</w:t>
            </w:r>
            <w:r>
              <w:rPr>
                <w:rFonts w:hint="eastAsia" w:ascii="Times New Roman" w:hAnsi="Times New Roman" w:eastAsia="宋体" w:cs="Times New Roman"/>
                <w:b w:val="0"/>
                <w:bCs w:val="0"/>
                <w:color w:val="000000"/>
                <w:sz w:val="24"/>
                <w:szCs w:val="24"/>
                <w:lang w:val="en-US" w:eastAsia="zh-CN"/>
              </w:rPr>
              <w:t>排放。</w:t>
            </w:r>
          </w:p>
          <w:p w14:paraId="76C45370">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危险废物暂存期间经吸风装置收集后进入二级活性炭吸附装置处理后经15m高DA003排放。</w:t>
            </w:r>
          </w:p>
          <w:p w14:paraId="5A882D43">
            <w:pPr>
              <w:pStyle w:val="47"/>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val="0"/>
                <w:bCs w:val="0"/>
                <w:lang w:eastAsia="zh-CN"/>
              </w:rPr>
            </w:pPr>
            <w:r>
              <w:rPr>
                <w:rFonts w:hint="default" w:ascii="Times New Roman" w:hAnsi="Times New Roman" w:eastAsia="宋体" w:cs="Times New Roman"/>
                <w:b/>
                <w:bCs/>
                <w:color w:val="000000"/>
                <w:sz w:val="24"/>
                <w:szCs w:val="24"/>
                <w:lang w:val="en-US" w:eastAsia="zh-CN"/>
              </w:rPr>
              <w:t>变动情况：</w:t>
            </w:r>
            <w:r>
              <w:rPr>
                <w:rFonts w:hint="default" w:ascii="Times New Roman" w:hAnsi="Times New Roman" w:eastAsia="宋体" w:cs="Times New Roman"/>
                <w:b w:val="0"/>
                <w:bCs w:val="0"/>
                <w:color w:val="000000"/>
                <w:sz w:val="24"/>
                <w:szCs w:val="24"/>
                <w:lang w:val="en-US" w:eastAsia="zh-CN"/>
              </w:rPr>
              <w:t>第一阶段无抛丸废气、切削液油雾废气、天然气燃烧废气、喷塑粉尘、固化废气、刷漆废气、晾干废气、调漆喷漆废气、晾干废气、调漆浸漆废气、晾干废气，不属于重大变动。增加打磨废气，打磨废气经脉冲滤芯除尘器收集处理后经15m高1#排气筒排放，替代抛丸，不新增污染物因子和污染物量，不属于重大变动。</w:t>
            </w:r>
            <w:r>
              <w:rPr>
                <w:rFonts w:hint="eastAsia" w:ascii="Times New Roman" w:hAnsi="Times New Roman" w:eastAsia="宋体" w:cs="Times New Roman"/>
                <w:b w:val="0"/>
                <w:bCs w:val="0"/>
                <w:color w:val="000000"/>
                <w:sz w:val="24"/>
                <w:szCs w:val="24"/>
                <w:lang w:val="en-US" w:eastAsia="zh-CN"/>
              </w:rPr>
              <w:t>浇注工序详细分为先抽真空（室温），再进行浇注，然后冷却至室温，最后破真空（室温），浇注、冷却过程中不排放废气，</w:t>
            </w:r>
            <w:r>
              <w:rPr>
                <w:rFonts w:hint="default" w:ascii="Times New Roman" w:hAnsi="Times New Roman" w:eastAsia="宋体" w:cs="Times New Roman"/>
                <w:b w:val="0"/>
                <w:bCs w:val="0"/>
                <w:color w:val="000000"/>
                <w:sz w:val="24"/>
                <w:szCs w:val="24"/>
                <w:lang w:val="en-US" w:eastAsia="zh-CN"/>
              </w:rPr>
              <w:t>浇注废气</w:t>
            </w:r>
            <w:r>
              <w:rPr>
                <w:rFonts w:hint="eastAsia" w:ascii="Times New Roman" w:hAnsi="Times New Roman" w:eastAsia="宋体" w:cs="Times New Roman"/>
                <w:b w:val="0"/>
                <w:bCs w:val="0"/>
                <w:color w:val="000000"/>
                <w:sz w:val="24"/>
                <w:szCs w:val="24"/>
                <w:lang w:val="en-US" w:eastAsia="zh-CN"/>
              </w:rPr>
              <w:t>（抽真空、破真空）是室温，不超过室温，</w:t>
            </w:r>
            <w:r>
              <w:rPr>
                <w:rFonts w:hint="default" w:ascii="Times New Roman" w:hAnsi="Times New Roman" w:eastAsia="宋体" w:cs="Times New Roman"/>
                <w:b w:val="0"/>
                <w:bCs w:val="0"/>
                <w:color w:val="000000"/>
                <w:sz w:val="24"/>
                <w:szCs w:val="24"/>
                <w:lang w:val="en-US" w:eastAsia="zh-CN"/>
              </w:rPr>
              <w:t>浇注废气废气处理装置由冷却器+二级活性炭变成二级活性炭，不新增污染物因子和污染物量，不属于重大变动。危险废物暂存期间废气处理装置由活性炭吸附变成二级活性炭吸附。增加一级活性炭吸附，不新增污染物因子和污染物量，不属于重大变动</w:t>
            </w:r>
            <w:r>
              <w:rPr>
                <w:rFonts w:hint="eastAsia" w:ascii="Times New Roman" w:hAnsi="Times New Roman" w:eastAsia="宋体" w:cs="Times New Roman"/>
                <w:b w:val="0"/>
                <w:bCs w:val="0"/>
                <w:color w:val="000000"/>
                <w:sz w:val="24"/>
                <w:szCs w:val="24"/>
                <w:lang w:val="en-US" w:eastAsia="zh-CN"/>
              </w:rPr>
              <w:t>。</w:t>
            </w:r>
          </w:p>
          <w:p w14:paraId="655B1B38">
            <w:pPr>
              <w:spacing w:after="0" w:line="360" w:lineRule="auto"/>
              <w:ind w:firstLine="480" w:firstLineChars="20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本项目废气产生及排放情况见表3-2。本项目废气处理措施见图3-</w:t>
            </w:r>
            <w:r>
              <w:rPr>
                <w:rFonts w:hint="default"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lang w:val="en-US" w:eastAsia="zh-CN"/>
              </w:rPr>
              <w:t>。</w:t>
            </w:r>
          </w:p>
          <w:tbl>
            <w:tblPr>
              <w:tblStyle w:val="1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2952"/>
              <w:gridCol w:w="2952"/>
            </w:tblGrid>
            <w:tr w14:paraId="5662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06503587">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drawing>
                      <wp:inline distT="0" distB="0" distL="114300" distR="114300">
                        <wp:extent cx="1419860" cy="1894840"/>
                        <wp:effectExtent l="0" t="0" r="8890" b="10160"/>
                        <wp:docPr id="3" name="图片 10" descr="微信图片_202411081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微信图片_20241108155933"/>
                                <pic:cNvPicPr>
                                  <a:picLocks noChangeAspect="1"/>
                                </pic:cNvPicPr>
                              </pic:nvPicPr>
                              <pic:blipFill>
                                <a:blip r:embed="rId21"/>
                                <a:stretch>
                                  <a:fillRect/>
                                </a:stretch>
                              </pic:blipFill>
                              <pic:spPr>
                                <a:xfrm>
                                  <a:off x="0" y="0"/>
                                  <a:ext cx="1419860" cy="1894840"/>
                                </a:xfrm>
                                <a:prstGeom prst="rect">
                                  <a:avLst/>
                                </a:prstGeom>
                                <a:noFill/>
                                <a:ln>
                                  <a:noFill/>
                                </a:ln>
                              </pic:spPr>
                            </pic:pic>
                          </a:graphicData>
                        </a:graphic>
                      </wp:inline>
                    </w:drawing>
                  </w:r>
                </w:p>
              </w:tc>
              <w:tc>
                <w:tcPr>
                  <w:tcW w:w="2952" w:type="dxa"/>
                  <w:noWrap w:val="0"/>
                  <w:vAlign w:val="center"/>
                </w:tcPr>
                <w:p w14:paraId="5627C1C4">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drawing>
                      <wp:inline distT="0" distB="0" distL="114300" distR="114300">
                        <wp:extent cx="1396365" cy="1864360"/>
                        <wp:effectExtent l="0" t="0" r="13335" b="2540"/>
                        <wp:docPr id="14" name="图片 11" descr="微信图片_2024110816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微信图片_20241108160132"/>
                                <pic:cNvPicPr>
                                  <a:picLocks noChangeAspect="1"/>
                                </pic:cNvPicPr>
                              </pic:nvPicPr>
                              <pic:blipFill>
                                <a:blip r:embed="rId22"/>
                                <a:stretch>
                                  <a:fillRect/>
                                </a:stretch>
                              </pic:blipFill>
                              <pic:spPr>
                                <a:xfrm>
                                  <a:off x="0" y="0"/>
                                  <a:ext cx="1396365" cy="1864360"/>
                                </a:xfrm>
                                <a:prstGeom prst="rect">
                                  <a:avLst/>
                                </a:prstGeom>
                                <a:noFill/>
                                <a:ln>
                                  <a:noFill/>
                                </a:ln>
                              </pic:spPr>
                            </pic:pic>
                          </a:graphicData>
                        </a:graphic>
                      </wp:inline>
                    </w:drawing>
                  </w:r>
                </w:p>
                <w:p w14:paraId="73CF854A">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ascii="Times New Roman" w:hAnsi="Times New Roman" w:eastAsia="宋体" w:cs="Times New Roman"/>
                      <w:b w:val="0"/>
                      <w:bCs w:val="0"/>
                      <w:color w:val="000000"/>
                      <w:sz w:val="24"/>
                      <w:szCs w:val="24"/>
                      <w:vertAlign w:val="baseline"/>
                      <w:lang w:val="en-US" w:eastAsia="zh-CN"/>
                    </w:rPr>
                  </w:pPr>
                </w:p>
              </w:tc>
              <w:tc>
                <w:tcPr>
                  <w:tcW w:w="2952" w:type="dxa"/>
                  <w:noWrap w:val="0"/>
                  <w:vAlign w:val="center"/>
                </w:tcPr>
                <w:p w14:paraId="3112FBF6">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Times New Roman" w:hAnsi="Times New Roman" w:eastAsia="宋体" w:cs="Times New Roman"/>
                      <w:b w:val="0"/>
                      <w:bCs w:val="0"/>
                      <w:color w:val="000000"/>
                      <w:sz w:val="24"/>
                      <w:szCs w:val="24"/>
                      <w:vertAlign w:val="baseline"/>
                      <w:lang w:eastAsia="zh-CN"/>
                    </w:rPr>
                  </w:pP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508760" cy="2013585"/>
                        <wp:effectExtent l="0" t="0" r="15240" b="5715"/>
                        <wp:docPr id="21" name="图片 12" descr="微信图片_2024110815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微信图片_20241108155916"/>
                                <pic:cNvPicPr>
                                  <a:picLocks noChangeAspect="1"/>
                                </pic:cNvPicPr>
                              </pic:nvPicPr>
                              <pic:blipFill>
                                <a:blip r:embed="rId23"/>
                                <a:stretch>
                                  <a:fillRect/>
                                </a:stretch>
                              </pic:blipFill>
                              <pic:spPr>
                                <a:xfrm>
                                  <a:off x="0" y="0"/>
                                  <a:ext cx="1508760" cy="2013585"/>
                                </a:xfrm>
                                <a:prstGeom prst="rect">
                                  <a:avLst/>
                                </a:prstGeom>
                                <a:noFill/>
                                <a:ln>
                                  <a:noFill/>
                                </a:ln>
                              </pic:spPr>
                            </pic:pic>
                          </a:graphicData>
                        </a:graphic>
                      </wp:inline>
                    </w:drawing>
                  </w:r>
                </w:p>
              </w:tc>
            </w:tr>
            <w:tr w14:paraId="1F0F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2A0DB066">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000000"/>
                      <w:sz w:val="24"/>
                      <w:szCs w:val="24"/>
                      <w:vertAlign w:val="baseline"/>
                      <w:lang w:val="en-US" w:eastAsia="zh-CN" w:bidi="ar-SA"/>
                    </w:rPr>
                  </w:pPr>
                  <w:r>
                    <w:rPr>
                      <w:rFonts w:hint="eastAsia" w:ascii="Times New Roman" w:hAnsi="Times New Roman" w:eastAsia="宋体" w:cs="Times New Roman"/>
                      <w:b w:val="0"/>
                      <w:bCs w:val="0"/>
                      <w:color w:val="000000"/>
                      <w:sz w:val="24"/>
                      <w:szCs w:val="24"/>
                      <w:vertAlign w:val="baseline"/>
                      <w:lang w:val="en-US" w:eastAsia="zh-CN" w:bidi="ar-SA"/>
                    </w:rPr>
                    <w:t>1#排气筒（编号DA001）（粗的）</w:t>
                  </w:r>
                </w:p>
              </w:tc>
              <w:tc>
                <w:tcPr>
                  <w:tcW w:w="2952" w:type="dxa"/>
                  <w:noWrap w:val="0"/>
                  <w:vAlign w:val="center"/>
                </w:tcPr>
                <w:p w14:paraId="56202812">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bidi="ar-SA"/>
                    </w:rPr>
                  </w:pPr>
                  <w:r>
                    <w:rPr>
                      <w:rFonts w:hint="default" w:ascii="Times New Roman" w:hAnsi="Times New Roman" w:eastAsia="宋体" w:cs="Times New Roman"/>
                      <w:b w:val="0"/>
                      <w:bCs w:val="0"/>
                      <w:color w:val="000000"/>
                      <w:sz w:val="24"/>
                      <w:szCs w:val="24"/>
                      <w:vertAlign w:val="baseline"/>
                    </w:rPr>
                    <w:t>排气筒</w:t>
                  </w:r>
                  <w:r>
                    <w:rPr>
                      <w:rFonts w:hint="eastAsia" w:ascii="Times New Roman" w:hAnsi="Times New Roman" w:eastAsia="宋体" w:cs="Times New Roman"/>
                      <w:b w:val="0"/>
                      <w:bCs w:val="0"/>
                      <w:color w:val="000000"/>
                      <w:sz w:val="24"/>
                      <w:szCs w:val="24"/>
                      <w:vertAlign w:val="baseline"/>
                      <w:lang w:val="en-US" w:eastAsia="zh-CN"/>
                    </w:rPr>
                    <w:t>标志牌</w:t>
                  </w:r>
                </w:p>
              </w:tc>
              <w:tc>
                <w:tcPr>
                  <w:tcW w:w="2952" w:type="dxa"/>
                  <w:noWrap w:val="0"/>
                  <w:vAlign w:val="center"/>
                </w:tcPr>
                <w:p w14:paraId="52B5D712">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eastAsia" w:ascii="Times New Roman" w:hAnsi="Times New Roman" w:eastAsia="宋体" w:cs="Times New Roman"/>
                      <w:b w:val="0"/>
                      <w:bCs w:val="0"/>
                      <w:color w:val="000000"/>
                      <w:sz w:val="24"/>
                      <w:szCs w:val="24"/>
                      <w:vertAlign w:val="baseline"/>
                      <w:lang w:val="en-US" w:eastAsia="zh-CN"/>
                    </w:rPr>
                    <w:t>废气处理装置</w:t>
                  </w:r>
                </w:p>
              </w:tc>
            </w:tr>
            <w:tr w14:paraId="50AE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0BFA8B66">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drawing>
                      <wp:inline distT="0" distB="0" distL="114300" distR="114300">
                        <wp:extent cx="1729740" cy="2307590"/>
                        <wp:effectExtent l="0" t="0" r="3810" b="16510"/>
                        <wp:docPr id="4" name="图片 13" descr="微信图片_202411081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微信图片_20241108155933"/>
                                <pic:cNvPicPr>
                                  <a:picLocks noChangeAspect="1"/>
                                </pic:cNvPicPr>
                              </pic:nvPicPr>
                              <pic:blipFill>
                                <a:blip r:embed="rId21"/>
                                <a:stretch>
                                  <a:fillRect/>
                                </a:stretch>
                              </pic:blipFill>
                              <pic:spPr>
                                <a:xfrm>
                                  <a:off x="0" y="0"/>
                                  <a:ext cx="1729740" cy="2307590"/>
                                </a:xfrm>
                                <a:prstGeom prst="rect">
                                  <a:avLst/>
                                </a:prstGeom>
                                <a:noFill/>
                                <a:ln>
                                  <a:noFill/>
                                </a:ln>
                              </pic:spPr>
                            </pic:pic>
                          </a:graphicData>
                        </a:graphic>
                      </wp:inline>
                    </w:drawing>
                  </w:r>
                </w:p>
              </w:tc>
              <w:tc>
                <w:tcPr>
                  <w:tcW w:w="2952" w:type="dxa"/>
                  <w:noWrap w:val="0"/>
                  <w:vAlign w:val="center"/>
                </w:tcPr>
                <w:p w14:paraId="50BF2FBA">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000000"/>
                      <w:sz w:val="24"/>
                      <w:szCs w:val="24"/>
                      <w:vertAlign w:val="baseline"/>
                      <w:lang w:eastAsia="zh-CN"/>
                    </w:rPr>
                  </w:pP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729740" cy="2307590"/>
                        <wp:effectExtent l="0" t="0" r="3810" b="16510"/>
                        <wp:docPr id="26" name="图片 14" descr="微信图片_2024110816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微信图片_20241108160127"/>
                                <pic:cNvPicPr>
                                  <a:picLocks noChangeAspect="1"/>
                                </pic:cNvPicPr>
                              </pic:nvPicPr>
                              <pic:blipFill>
                                <a:blip r:embed="rId24"/>
                                <a:stretch>
                                  <a:fillRect/>
                                </a:stretch>
                              </pic:blipFill>
                              <pic:spPr>
                                <a:xfrm>
                                  <a:off x="0" y="0"/>
                                  <a:ext cx="1729740" cy="2307590"/>
                                </a:xfrm>
                                <a:prstGeom prst="rect">
                                  <a:avLst/>
                                </a:prstGeom>
                                <a:noFill/>
                                <a:ln>
                                  <a:noFill/>
                                </a:ln>
                              </pic:spPr>
                            </pic:pic>
                          </a:graphicData>
                        </a:graphic>
                      </wp:inline>
                    </w:drawing>
                  </w:r>
                </w:p>
              </w:tc>
              <w:tc>
                <w:tcPr>
                  <w:tcW w:w="2952" w:type="dxa"/>
                  <w:noWrap w:val="0"/>
                  <w:vAlign w:val="center"/>
                </w:tcPr>
                <w:p w14:paraId="5CE1FCB3">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000000"/>
                      <w:sz w:val="24"/>
                      <w:szCs w:val="24"/>
                      <w:vertAlign w:val="baseline"/>
                      <w:lang w:eastAsia="zh-CN"/>
                    </w:rPr>
                  </w:pP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722755" cy="1291590"/>
                        <wp:effectExtent l="0" t="0" r="10795" b="3810"/>
                        <wp:docPr id="25" name="图片 15" descr="微信图片_202411081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微信图片_20241108160102"/>
                                <pic:cNvPicPr>
                                  <a:picLocks noChangeAspect="1"/>
                                </pic:cNvPicPr>
                              </pic:nvPicPr>
                              <pic:blipFill>
                                <a:blip r:embed="rId25"/>
                                <a:stretch>
                                  <a:fillRect/>
                                </a:stretch>
                              </pic:blipFill>
                              <pic:spPr>
                                <a:xfrm>
                                  <a:off x="0" y="0"/>
                                  <a:ext cx="1722755" cy="1291590"/>
                                </a:xfrm>
                                <a:prstGeom prst="rect">
                                  <a:avLst/>
                                </a:prstGeom>
                                <a:noFill/>
                                <a:ln>
                                  <a:noFill/>
                                </a:ln>
                              </pic:spPr>
                            </pic:pic>
                          </a:graphicData>
                        </a:graphic>
                      </wp:inline>
                    </w:drawing>
                  </w:r>
                </w:p>
              </w:tc>
            </w:tr>
            <w:tr w14:paraId="63D8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5349CA9A">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2#排气筒（编号DA00</w:t>
                  </w:r>
                  <w:r>
                    <w:rPr>
                      <w:rFonts w:hint="eastAsia" w:ascii="Times New Roman" w:hAnsi="Times New Roman" w:eastAsia="宋体" w:cs="Times New Roman"/>
                      <w:b w:val="0"/>
                      <w:bCs w:val="0"/>
                      <w:color w:val="000000"/>
                      <w:sz w:val="24"/>
                      <w:szCs w:val="24"/>
                      <w:vertAlign w:val="baseline"/>
                      <w:lang w:val="en-US" w:eastAsia="zh-CN"/>
                    </w:rPr>
                    <w:t>2</w:t>
                  </w:r>
                  <w:r>
                    <w:rPr>
                      <w:rFonts w:hint="default" w:ascii="Times New Roman" w:hAnsi="Times New Roman" w:eastAsia="宋体" w:cs="Times New Roman"/>
                      <w:b w:val="0"/>
                      <w:bCs w:val="0"/>
                      <w:color w:val="000000"/>
                      <w:sz w:val="24"/>
                      <w:szCs w:val="24"/>
                      <w:vertAlign w:val="baseline"/>
                      <w:lang w:val="en-US" w:eastAsia="zh-CN"/>
                    </w:rPr>
                    <w:t>）</w:t>
                  </w:r>
                  <w:r>
                    <w:rPr>
                      <w:rFonts w:hint="eastAsia" w:ascii="Times New Roman" w:hAnsi="Times New Roman" w:eastAsia="宋体" w:cs="Times New Roman"/>
                      <w:b w:val="0"/>
                      <w:bCs w:val="0"/>
                      <w:color w:val="000000"/>
                      <w:sz w:val="24"/>
                      <w:szCs w:val="24"/>
                      <w:vertAlign w:val="baseline"/>
                      <w:lang w:val="en-US" w:eastAsia="zh-CN"/>
                    </w:rPr>
                    <w:t>（细的）</w:t>
                  </w:r>
                </w:p>
              </w:tc>
              <w:tc>
                <w:tcPr>
                  <w:tcW w:w="2952" w:type="dxa"/>
                  <w:noWrap w:val="0"/>
                  <w:vAlign w:val="center"/>
                </w:tcPr>
                <w:p w14:paraId="793F17D5">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rPr>
                  </w:pPr>
                  <w:r>
                    <w:rPr>
                      <w:rFonts w:hint="default" w:ascii="Times New Roman" w:hAnsi="Times New Roman" w:eastAsia="宋体" w:cs="Times New Roman"/>
                      <w:b w:val="0"/>
                      <w:bCs w:val="0"/>
                      <w:color w:val="000000"/>
                      <w:sz w:val="24"/>
                      <w:szCs w:val="24"/>
                      <w:vertAlign w:val="baseline"/>
                    </w:rPr>
                    <w:t>排气筒</w:t>
                  </w:r>
                  <w:r>
                    <w:rPr>
                      <w:rFonts w:hint="eastAsia" w:ascii="Times New Roman" w:hAnsi="Times New Roman" w:eastAsia="宋体" w:cs="Times New Roman"/>
                      <w:b w:val="0"/>
                      <w:bCs w:val="0"/>
                      <w:color w:val="000000"/>
                      <w:sz w:val="24"/>
                      <w:szCs w:val="24"/>
                      <w:vertAlign w:val="baseline"/>
                      <w:lang w:val="en-US" w:eastAsia="zh-CN"/>
                    </w:rPr>
                    <w:t>标志牌</w:t>
                  </w:r>
                </w:p>
              </w:tc>
              <w:tc>
                <w:tcPr>
                  <w:tcW w:w="2952" w:type="dxa"/>
                  <w:noWrap w:val="0"/>
                  <w:vAlign w:val="center"/>
                </w:tcPr>
                <w:p w14:paraId="546DB197">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rPr>
                  </w:pPr>
                  <w:r>
                    <w:rPr>
                      <w:rFonts w:hint="eastAsia" w:ascii="Times New Roman" w:hAnsi="Times New Roman" w:eastAsia="宋体" w:cs="Times New Roman"/>
                      <w:b w:val="0"/>
                      <w:bCs w:val="0"/>
                      <w:color w:val="000000"/>
                      <w:sz w:val="24"/>
                      <w:szCs w:val="24"/>
                      <w:vertAlign w:val="baseline"/>
                      <w:lang w:val="en-US" w:eastAsia="zh-CN"/>
                    </w:rPr>
                    <w:t>废气处理装置</w:t>
                  </w:r>
                </w:p>
              </w:tc>
            </w:tr>
            <w:tr w14:paraId="7C5E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622A8259">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drawing>
                      <wp:inline distT="0" distB="0" distL="114300" distR="114300">
                        <wp:extent cx="1729740" cy="2307590"/>
                        <wp:effectExtent l="0" t="0" r="3810" b="16510"/>
                        <wp:docPr id="27" name="图片 16" descr="微信图片_202411081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微信图片_20241108160027"/>
                                <pic:cNvPicPr>
                                  <a:picLocks noChangeAspect="1"/>
                                </pic:cNvPicPr>
                              </pic:nvPicPr>
                              <pic:blipFill>
                                <a:blip r:embed="rId26"/>
                                <a:stretch>
                                  <a:fillRect/>
                                </a:stretch>
                              </pic:blipFill>
                              <pic:spPr>
                                <a:xfrm>
                                  <a:off x="0" y="0"/>
                                  <a:ext cx="1729740" cy="2307590"/>
                                </a:xfrm>
                                <a:prstGeom prst="rect">
                                  <a:avLst/>
                                </a:prstGeom>
                                <a:noFill/>
                                <a:ln>
                                  <a:noFill/>
                                </a:ln>
                              </pic:spPr>
                            </pic:pic>
                          </a:graphicData>
                        </a:graphic>
                      </wp:inline>
                    </w:drawing>
                  </w:r>
                </w:p>
              </w:tc>
              <w:tc>
                <w:tcPr>
                  <w:tcW w:w="2952" w:type="dxa"/>
                  <w:noWrap w:val="0"/>
                  <w:vAlign w:val="center"/>
                </w:tcPr>
                <w:p w14:paraId="021A25CC">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000000"/>
                      <w:sz w:val="24"/>
                      <w:szCs w:val="24"/>
                      <w:vertAlign w:val="baseline"/>
                      <w:lang w:eastAsia="zh-CN"/>
                    </w:rPr>
                  </w:pP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729740" cy="2307590"/>
                        <wp:effectExtent l="0" t="0" r="3810" b="16510"/>
                        <wp:docPr id="6" name="图片 17" descr="微信图片_2024110816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微信图片_20241108160139"/>
                                <pic:cNvPicPr>
                                  <a:picLocks noChangeAspect="1"/>
                                </pic:cNvPicPr>
                              </pic:nvPicPr>
                              <pic:blipFill>
                                <a:blip r:embed="rId27"/>
                                <a:stretch>
                                  <a:fillRect/>
                                </a:stretch>
                              </pic:blipFill>
                              <pic:spPr>
                                <a:xfrm>
                                  <a:off x="0" y="0"/>
                                  <a:ext cx="1729740" cy="2307590"/>
                                </a:xfrm>
                                <a:prstGeom prst="rect">
                                  <a:avLst/>
                                </a:prstGeom>
                                <a:noFill/>
                                <a:ln>
                                  <a:noFill/>
                                </a:ln>
                              </pic:spPr>
                            </pic:pic>
                          </a:graphicData>
                        </a:graphic>
                      </wp:inline>
                    </w:drawing>
                  </w:r>
                </w:p>
              </w:tc>
              <w:tc>
                <w:tcPr>
                  <w:tcW w:w="2952" w:type="dxa"/>
                  <w:noWrap w:val="0"/>
                  <w:vAlign w:val="center"/>
                </w:tcPr>
                <w:p w14:paraId="5C0C0BA8">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rPr>
                  </w:pPr>
                  <w:r>
                    <w:rPr>
                      <w:rFonts w:hint="default" w:ascii="Times New Roman" w:hAnsi="Times New Roman" w:eastAsia="宋体" w:cs="Times New Roman"/>
                      <w:b w:val="0"/>
                      <w:bCs w:val="0"/>
                      <w:color w:val="000000"/>
                      <w:sz w:val="24"/>
                      <w:szCs w:val="24"/>
                      <w:vertAlign w:val="baseline"/>
                      <w:lang w:val="en-US" w:eastAsia="zh-CN"/>
                    </w:rPr>
                    <w:drawing>
                      <wp:inline distT="0" distB="0" distL="114300" distR="114300">
                        <wp:extent cx="1722755" cy="1291590"/>
                        <wp:effectExtent l="0" t="0" r="10795" b="3810"/>
                        <wp:docPr id="19" name="图片 18" descr="微信图片_2024110816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微信图片_20241108160018"/>
                                <pic:cNvPicPr>
                                  <a:picLocks noChangeAspect="1"/>
                                </pic:cNvPicPr>
                              </pic:nvPicPr>
                              <pic:blipFill>
                                <a:blip r:embed="rId28"/>
                                <a:stretch>
                                  <a:fillRect/>
                                </a:stretch>
                              </pic:blipFill>
                              <pic:spPr>
                                <a:xfrm>
                                  <a:off x="0" y="0"/>
                                  <a:ext cx="1722755" cy="1291590"/>
                                </a:xfrm>
                                <a:prstGeom prst="rect">
                                  <a:avLst/>
                                </a:prstGeom>
                                <a:noFill/>
                                <a:ln>
                                  <a:noFill/>
                                </a:ln>
                              </pic:spPr>
                            </pic:pic>
                          </a:graphicData>
                        </a:graphic>
                      </wp:inline>
                    </w:drawing>
                  </w:r>
                </w:p>
              </w:tc>
            </w:tr>
            <w:tr w14:paraId="2C19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noWrap w:val="0"/>
                  <w:vAlign w:val="center"/>
                </w:tcPr>
                <w:p w14:paraId="0A4B01F1">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bidi="ar-SA"/>
                    </w:rPr>
                  </w:pPr>
                  <w:r>
                    <w:rPr>
                      <w:rFonts w:hint="default" w:ascii="Times New Roman" w:hAnsi="Times New Roman" w:eastAsia="宋体" w:cs="Times New Roman"/>
                      <w:b w:val="0"/>
                      <w:bCs w:val="0"/>
                      <w:color w:val="000000"/>
                      <w:sz w:val="24"/>
                      <w:szCs w:val="24"/>
                      <w:vertAlign w:val="baseline"/>
                      <w:lang w:val="en-US" w:eastAsia="zh-CN" w:bidi="ar-SA"/>
                    </w:rPr>
                    <w:t>3#排气筒（编号DA003）</w:t>
                  </w:r>
                </w:p>
              </w:tc>
              <w:tc>
                <w:tcPr>
                  <w:tcW w:w="2952" w:type="dxa"/>
                  <w:noWrap w:val="0"/>
                  <w:vAlign w:val="center"/>
                </w:tcPr>
                <w:p w14:paraId="5CED6DC0">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bidi="ar-SA"/>
                    </w:rPr>
                  </w:pPr>
                  <w:r>
                    <w:rPr>
                      <w:rFonts w:hint="default" w:ascii="Times New Roman" w:hAnsi="Times New Roman" w:eastAsia="宋体" w:cs="Times New Roman"/>
                      <w:b w:val="0"/>
                      <w:bCs w:val="0"/>
                      <w:color w:val="000000"/>
                      <w:sz w:val="24"/>
                      <w:szCs w:val="24"/>
                      <w:vertAlign w:val="baseline"/>
                    </w:rPr>
                    <w:t>排气筒</w:t>
                  </w:r>
                  <w:r>
                    <w:rPr>
                      <w:rFonts w:hint="eastAsia" w:ascii="Times New Roman" w:hAnsi="Times New Roman" w:eastAsia="宋体" w:cs="Times New Roman"/>
                      <w:b w:val="0"/>
                      <w:bCs w:val="0"/>
                      <w:color w:val="000000"/>
                      <w:sz w:val="24"/>
                      <w:szCs w:val="24"/>
                      <w:vertAlign w:val="baseline"/>
                      <w:lang w:val="en-US" w:eastAsia="zh-CN"/>
                    </w:rPr>
                    <w:t>标志牌</w:t>
                  </w:r>
                </w:p>
              </w:tc>
              <w:tc>
                <w:tcPr>
                  <w:tcW w:w="2952" w:type="dxa"/>
                  <w:noWrap w:val="0"/>
                  <w:vAlign w:val="center"/>
                </w:tcPr>
                <w:p w14:paraId="5F52C8C8">
                  <w:pPr>
                    <w:pStyle w:val="47"/>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sz w:val="24"/>
                      <w:szCs w:val="24"/>
                      <w:vertAlign w:val="baseline"/>
                    </w:rPr>
                  </w:pPr>
                  <w:r>
                    <w:rPr>
                      <w:rFonts w:hint="eastAsia" w:ascii="Times New Roman" w:hAnsi="Times New Roman" w:eastAsia="宋体" w:cs="Times New Roman"/>
                      <w:b w:val="0"/>
                      <w:bCs w:val="0"/>
                      <w:color w:val="000000"/>
                      <w:sz w:val="24"/>
                      <w:szCs w:val="24"/>
                      <w:vertAlign w:val="baseline"/>
                      <w:lang w:val="en-US" w:eastAsia="zh-CN"/>
                    </w:rPr>
                    <w:t>废气处理装置</w:t>
                  </w:r>
                </w:p>
              </w:tc>
            </w:tr>
          </w:tbl>
          <w:p w14:paraId="1FFB7574">
            <w:pPr>
              <w:pStyle w:val="5"/>
              <w:tabs>
                <w:tab w:val="left" w:pos="661"/>
              </w:tabs>
              <w:spacing w:before="161"/>
              <w:ind w:right="98"/>
              <w:jc w:val="center"/>
              <w:rPr>
                <w:rFonts w:hint="default" w:ascii="Times New Roman" w:hAnsi="Times New Roman" w:eastAsia="宋体" w:cs="Times New Roman"/>
                <w:color w:val="FF0000"/>
              </w:rPr>
            </w:pPr>
            <w:r>
              <w:rPr>
                <w:rFonts w:hint="default" w:ascii="Times New Roman" w:hAnsi="Times New Roman" w:eastAsia="宋体" w:cs="Times New Roman"/>
                <w:bCs w:val="0"/>
                <w:lang w:val="en-US"/>
              </w:rPr>
              <w:t>图3-2</w:t>
            </w:r>
            <w:r>
              <w:rPr>
                <w:rFonts w:hint="default" w:ascii="Times New Roman" w:hAnsi="Times New Roman" w:eastAsia="宋体" w:cs="Times New Roman"/>
                <w:bCs w:val="0"/>
                <w:lang w:val="en-US"/>
              </w:rPr>
              <w:tab/>
            </w:r>
            <w:r>
              <w:rPr>
                <w:rFonts w:hint="default" w:ascii="Times New Roman" w:hAnsi="Times New Roman" w:eastAsia="宋体" w:cs="Times New Roman"/>
                <w:bCs w:val="0"/>
                <w:lang w:val="en-US"/>
              </w:rPr>
              <w:t xml:space="preserve"> 废气治理措施现状图</w:t>
            </w:r>
          </w:p>
        </w:tc>
      </w:tr>
    </w:tbl>
    <w:p w14:paraId="3A901574">
      <w:pPr>
        <w:pStyle w:val="8"/>
        <w:spacing w:after="0" w:line="360" w:lineRule="auto"/>
        <w:rPr>
          <w:rFonts w:hint="default" w:ascii="Times New Roman" w:hAnsi="Times New Roman" w:eastAsia="宋体" w:cs="Times New Roman"/>
          <w:color w:val="FF0000"/>
          <w:sz w:val="24"/>
          <w:szCs w:val="24"/>
        </w:rPr>
        <w:sectPr>
          <w:pgSz w:w="11906" w:h="16838"/>
          <w:pgMar w:top="1440" w:right="1797" w:bottom="1440" w:left="1797" w:header="709" w:footer="709"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tblInd w:w="-48"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222"/>
      </w:tblGrid>
      <w:tr w14:paraId="1E11AB7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691" w:hRule="atLeast"/>
        </w:trPr>
        <w:tc>
          <w:tcPr>
            <w:tcW w:w="14255" w:type="dxa"/>
            <w:noWrap w:val="0"/>
            <w:vAlign w:val="top"/>
          </w:tcPr>
          <w:p w14:paraId="1F5C72AD">
            <w:pPr>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表3-2  项目废气产生及排放情况</w:t>
            </w:r>
          </w:p>
          <w:tbl>
            <w:tblPr>
              <w:tblStyle w:val="14"/>
              <w:tblpPr w:leftFromText="180" w:rightFromText="180" w:vertAnchor="text" w:horzAnchor="page" w:tblpX="90" w:tblpY="303"/>
              <w:tblOverlap w:val="never"/>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33"/>
              <w:gridCol w:w="1554"/>
              <w:gridCol w:w="1434"/>
              <w:gridCol w:w="944"/>
              <w:gridCol w:w="4431"/>
              <w:gridCol w:w="846"/>
              <w:gridCol w:w="1596"/>
              <w:gridCol w:w="2160"/>
            </w:tblGrid>
            <w:tr w14:paraId="771EFC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vMerge w:val="restart"/>
                  <w:noWrap w:val="0"/>
                  <w:vAlign w:val="center"/>
                </w:tcPr>
                <w:p w14:paraId="080604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排气筒编号</w:t>
                  </w:r>
                </w:p>
              </w:tc>
              <w:tc>
                <w:tcPr>
                  <w:tcW w:w="555" w:type="pct"/>
                  <w:vMerge w:val="restart"/>
                  <w:noWrap w:val="0"/>
                  <w:tcMar>
                    <w:left w:w="0" w:type="dxa"/>
                    <w:right w:w="0" w:type="dxa"/>
                  </w:tcMar>
                  <w:vAlign w:val="center"/>
                </w:tcPr>
                <w:p w14:paraId="606637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污染源名称</w:t>
                  </w:r>
                </w:p>
              </w:tc>
              <w:tc>
                <w:tcPr>
                  <w:tcW w:w="512" w:type="pct"/>
                  <w:vMerge w:val="restart"/>
                  <w:noWrap w:val="0"/>
                  <w:tcMar>
                    <w:left w:w="0" w:type="dxa"/>
                    <w:right w:w="0" w:type="dxa"/>
                  </w:tcMar>
                  <w:vAlign w:val="center"/>
                </w:tcPr>
                <w:p w14:paraId="1D236ED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污染物名称</w:t>
                  </w:r>
                </w:p>
              </w:tc>
              <w:tc>
                <w:tcPr>
                  <w:tcW w:w="337" w:type="pct"/>
                  <w:vMerge w:val="restart"/>
                  <w:noWrap w:val="0"/>
                  <w:tcMar>
                    <w:left w:w="0" w:type="dxa"/>
                    <w:right w:w="0" w:type="dxa"/>
                  </w:tcMar>
                  <w:vAlign w:val="center"/>
                </w:tcPr>
                <w:p w14:paraId="48F373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排放方式</w:t>
                  </w:r>
                </w:p>
              </w:tc>
              <w:tc>
                <w:tcPr>
                  <w:tcW w:w="1582" w:type="pct"/>
                  <w:vMerge w:val="restart"/>
                  <w:noWrap w:val="0"/>
                  <w:tcMar>
                    <w:left w:w="0" w:type="dxa"/>
                    <w:right w:w="0" w:type="dxa"/>
                  </w:tcMar>
                  <w:vAlign w:val="center"/>
                </w:tcPr>
                <w:p w14:paraId="617B84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治理措施</w:t>
                  </w:r>
                </w:p>
              </w:tc>
              <w:tc>
                <w:tcPr>
                  <w:tcW w:w="302" w:type="pct"/>
                  <w:noWrap w:val="0"/>
                  <w:tcMar>
                    <w:left w:w="0" w:type="dxa"/>
                    <w:right w:w="0" w:type="dxa"/>
                  </w:tcMar>
                  <w:vAlign w:val="center"/>
                </w:tcPr>
                <w:p w14:paraId="19D487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排气筒参数</w:t>
                  </w:r>
                </w:p>
              </w:tc>
              <w:tc>
                <w:tcPr>
                  <w:tcW w:w="570" w:type="pct"/>
                  <w:noWrap w:val="0"/>
                  <w:tcMar>
                    <w:left w:w="0" w:type="dxa"/>
                    <w:right w:w="0" w:type="dxa"/>
                  </w:tcMar>
                  <w:vAlign w:val="center"/>
                </w:tcPr>
                <w:p w14:paraId="04C092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监测点设置</w:t>
                  </w:r>
                </w:p>
              </w:tc>
              <w:tc>
                <w:tcPr>
                  <w:tcW w:w="771" w:type="pct"/>
                  <w:vMerge w:val="restart"/>
                  <w:noWrap w:val="0"/>
                  <w:tcMar>
                    <w:left w:w="0" w:type="dxa"/>
                    <w:right w:w="0" w:type="dxa"/>
                  </w:tcMar>
                  <w:vAlign w:val="center"/>
                </w:tcPr>
                <w:p w14:paraId="0FF892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排放去向</w:t>
                  </w:r>
                </w:p>
              </w:tc>
            </w:tr>
            <w:tr w14:paraId="77D722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vMerge w:val="continue"/>
                  <w:noWrap w:val="0"/>
                  <w:vAlign w:val="center"/>
                </w:tcPr>
                <w:p w14:paraId="0D42AF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p>
              </w:tc>
              <w:tc>
                <w:tcPr>
                  <w:tcW w:w="555" w:type="pct"/>
                  <w:vMerge w:val="continue"/>
                  <w:noWrap w:val="0"/>
                  <w:tcMar>
                    <w:left w:w="0" w:type="dxa"/>
                    <w:right w:w="0" w:type="dxa"/>
                  </w:tcMar>
                  <w:vAlign w:val="center"/>
                </w:tcPr>
                <w:p w14:paraId="31AE58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p>
              </w:tc>
              <w:tc>
                <w:tcPr>
                  <w:tcW w:w="512" w:type="pct"/>
                  <w:vMerge w:val="continue"/>
                  <w:noWrap w:val="0"/>
                  <w:tcMar>
                    <w:left w:w="0" w:type="dxa"/>
                    <w:right w:w="0" w:type="dxa"/>
                  </w:tcMar>
                  <w:vAlign w:val="center"/>
                </w:tcPr>
                <w:p w14:paraId="47205C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p>
              </w:tc>
              <w:tc>
                <w:tcPr>
                  <w:tcW w:w="337" w:type="pct"/>
                  <w:vMerge w:val="continue"/>
                  <w:noWrap w:val="0"/>
                  <w:tcMar>
                    <w:left w:w="0" w:type="dxa"/>
                    <w:right w:w="0" w:type="dxa"/>
                  </w:tcMar>
                  <w:vAlign w:val="center"/>
                </w:tcPr>
                <w:p w14:paraId="36E9A4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p>
              </w:tc>
              <w:tc>
                <w:tcPr>
                  <w:tcW w:w="1582" w:type="pct"/>
                  <w:vMerge w:val="continue"/>
                  <w:noWrap w:val="0"/>
                  <w:tcMar>
                    <w:left w:w="0" w:type="dxa"/>
                    <w:right w:w="0" w:type="dxa"/>
                  </w:tcMar>
                  <w:vAlign w:val="center"/>
                </w:tcPr>
                <w:p w14:paraId="521556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p>
              </w:tc>
              <w:tc>
                <w:tcPr>
                  <w:tcW w:w="302" w:type="pct"/>
                  <w:noWrap w:val="0"/>
                  <w:tcMar>
                    <w:left w:w="0" w:type="dxa"/>
                    <w:right w:w="0" w:type="dxa"/>
                  </w:tcMar>
                  <w:vAlign w:val="center"/>
                </w:tcPr>
                <w:p w14:paraId="478221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高度</w:t>
                  </w:r>
                </w:p>
              </w:tc>
              <w:tc>
                <w:tcPr>
                  <w:tcW w:w="570" w:type="pct"/>
                  <w:noWrap w:val="0"/>
                  <w:tcMar>
                    <w:left w:w="0" w:type="dxa"/>
                    <w:right w:w="0" w:type="dxa"/>
                  </w:tcMar>
                  <w:vAlign w:val="center"/>
                </w:tcPr>
                <w:p w14:paraId="15216F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开孔情况</w:t>
                  </w:r>
                </w:p>
              </w:tc>
              <w:tc>
                <w:tcPr>
                  <w:tcW w:w="771" w:type="pct"/>
                  <w:vMerge w:val="continue"/>
                  <w:tcBorders>
                    <w:bottom w:val="single" w:color="auto" w:sz="4" w:space="0"/>
                  </w:tcBorders>
                  <w:noWrap w:val="0"/>
                  <w:tcMar>
                    <w:left w:w="0" w:type="dxa"/>
                    <w:right w:w="0" w:type="dxa"/>
                  </w:tcMar>
                  <w:vAlign w:val="center"/>
                </w:tcPr>
                <w:p w14:paraId="53F84C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395172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noWrap w:val="0"/>
                  <w:vAlign w:val="center"/>
                </w:tcPr>
                <w:p w14:paraId="07D7EA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DA00</w:t>
                  </w:r>
                  <w:r>
                    <w:rPr>
                      <w:rFonts w:hint="eastAsia" w:ascii="Times New Roman" w:hAnsi="Times New Roman" w:eastAsia="宋体" w:cs="Times New Roman"/>
                      <w:color w:val="000000"/>
                      <w:kern w:val="0"/>
                      <w:sz w:val="21"/>
                      <w:szCs w:val="21"/>
                      <w:lang w:val="en-US" w:eastAsia="zh-CN" w:bidi="ar"/>
                    </w:rPr>
                    <w:t>1</w:t>
                  </w:r>
                </w:p>
              </w:tc>
              <w:tc>
                <w:tcPr>
                  <w:tcW w:w="555" w:type="pct"/>
                  <w:noWrap w:val="0"/>
                  <w:tcMar>
                    <w:left w:w="0" w:type="dxa"/>
                    <w:right w:w="0" w:type="dxa"/>
                  </w:tcMar>
                  <w:vAlign w:val="center"/>
                </w:tcPr>
                <w:p w14:paraId="44B0F0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lang w:val="en-US" w:eastAsia="zh-CN"/>
                    </w:rPr>
                    <w:t>打磨</w:t>
                  </w:r>
                  <w:r>
                    <w:rPr>
                      <w:rFonts w:hint="default" w:ascii="Times New Roman" w:hAnsi="Times New Roman" w:eastAsia="宋体" w:cs="Times New Roman"/>
                      <w:color w:val="000000"/>
                      <w:sz w:val="21"/>
                      <w:szCs w:val="21"/>
                      <w:lang w:val="en-US" w:eastAsia="zh-CN"/>
                    </w:rPr>
                    <w:t>废气</w:t>
                  </w:r>
                </w:p>
              </w:tc>
              <w:tc>
                <w:tcPr>
                  <w:tcW w:w="512" w:type="pct"/>
                  <w:noWrap w:val="0"/>
                  <w:tcMar>
                    <w:left w:w="0" w:type="dxa"/>
                    <w:right w:w="0" w:type="dxa"/>
                  </w:tcMar>
                  <w:vAlign w:val="center"/>
                </w:tcPr>
                <w:p w14:paraId="10E300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rPr>
                    <w:t>颗粒物</w:t>
                  </w:r>
                </w:p>
              </w:tc>
              <w:tc>
                <w:tcPr>
                  <w:tcW w:w="337" w:type="pct"/>
                  <w:noWrap w:val="0"/>
                  <w:tcMar>
                    <w:left w:w="0" w:type="dxa"/>
                    <w:right w:w="0" w:type="dxa"/>
                  </w:tcMar>
                  <w:vAlign w:val="center"/>
                </w:tcPr>
                <w:p w14:paraId="20850F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w:t>
                  </w:r>
                </w:p>
              </w:tc>
              <w:tc>
                <w:tcPr>
                  <w:tcW w:w="1582" w:type="pct"/>
                  <w:noWrap w:val="0"/>
                  <w:tcMar>
                    <w:left w:w="0" w:type="dxa"/>
                    <w:right w:w="0" w:type="dxa"/>
                  </w:tcMar>
                  <w:vAlign w:val="center"/>
                </w:tcPr>
                <w:p w14:paraId="6F5784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脉冲滤芯除尘器+15m高</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#排气筒</w:t>
                  </w:r>
                </w:p>
              </w:tc>
              <w:tc>
                <w:tcPr>
                  <w:tcW w:w="302" w:type="pct"/>
                  <w:noWrap w:val="0"/>
                  <w:tcMar>
                    <w:left w:w="0" w:type="dxa"/>
                    <w:right w:w="0" w:type="dxa"/>
                  </w:tcMar>
                  <w:vAlign w:val="center"/>
                </w:tcPr>
                <w:p w14:paraId="4275C1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15</w:t>
                  </w:r>
                </w:p>
              </w:tc>
              <w:tc>
                <w:tcPr>
                  <w:tcW w:w="570" w:type="pct"/>
                  <w:noWrap w:val="0"/>
                  <w:tcMar>
                    <w:left w:w="0" w:type="dxa"/>
                    <w:right w:w="0" w:type="dxa"/>
                  </w:tcMar>
                  <w:vAlign w:val="center"/>
                </w:tcPr>
                <w:p w14:paraId="73C40A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出口</w:t>
                  </w:r>
                </w:p>
              </w:tc>
              <w:tc>
                <w:tcPr>
                  <w:tcW w:w="771" w:type="pct"/>
                  <w:vMerge w:val="restart"/>
                  <w:noWrap w:val="0"/>
                  <w:tcMar>
                    <w:left w:w="0" w:type="dxa"/>
                    <w:right w:w="0" w:type="dxa"/>
                  </w:tcMar>
                  <w:vAlign w:val="center"/>
                </w:tcPr>
                <w:p w14:paraId="7B9EDC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环境空气</w:t>
                  </w:r>
                </w:p>
              </w:tc>
            </w:tr>
            <w:tr w14:paraId="30EF73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vMerge w:val="restart"/>
                  <w:noWrap w:val="0"/>
                  <w:vAlign w:val="center"/>
                </w:tcPr>
                <w:p w14:paraId="216442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lang w:val="en-US" w:eastAsia="zh-CN" w:bidi="ar"/>
                    </w:rPr>
                    <w:t>DA002</w:t>
                  </w:r>
                </w:p>
              </w:tc>
              <w:tc>
                <w:tcPr>
                  <w:tcW w:w="555" w:type="pct"/>
                  <w:noWrap w:val="0"/>
                  <w:tcMar>
                    <w:left w:w="0" w:type="dxa"/>
                    <w:right w:w="0" w:type="dxa"/>
                  </w:tcMar>
                  <w:vAlign w:val="center"/>
                </w:tcPr>
                <w:p w14:paraId="55935D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浇注废气</w:t>
                  </w:r>
                </w:p>
              </w:tc>
              <w:tc>
                <w:tcPr>
                  <w:tcW w:w="512" w:type="pct"/>
                  <w:noWrap w:val="0"/>
                  <w:tcMar>
                    <w:left w:w="0" w:type="dxa"/>
                    <w:right w:w="0" w:type="dxa"/>
                  </w:tcMar>
                  <w:vAlign w:val="center"/>
                </w:tcPr>
                <w:p w14:paraId="736D3D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非甲烷总烃</w:t>
                  </w:r>
                </w:p>
              </w:tc>
              <w:tc>
                <w:tcPr>
                  <w:tcW w:w="337" w:type="pct"/>
                  <w:noWrap w:val="0"/>
                  <w:tcMar>
                    <w:left w:w="0" w:type="dxa"/>
                    <w:right w:w="0" w:type="dxa"/>
                  </w:tcMar>
                  <w:vAlign w:val="center"/>
                </w:tcPr>
                <w:p w14:paraId="2FFB0E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w:t>
                  </w:r>
                </w:p>
              </w:tc>
              <w:tc>
                <w:tcPr>
                  <w:tcW w:w="1582" w:type="pct"/>
                  <w:noWrap w:val="0"/>
                  <w:tcMar>
                    <w:left w:w="0" w:type="dxa"/>
                    <w:right w:w="0" w:type="dxa"/>
                  </w:tcMar>
                  <w:vAlign w:val="center"/>
                </w:tcPr>
                <w:p w14:paraId="5EA6EC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z w:val="21"/>
                      <w:szCs w:val="21"/>
                      <w:lang w:val="en-US" w:eastAsia="zh-CN"/>
                    </w:rPr>
                    <w:t>二级活性炭吸附装置</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auto"/>
                      <w:sz w:val="21"/>
                      <w:szCs w:val="21"/>
                      <w:lang w:bidi="ar"/>
                    </w:rPr>
                    <w:t>15m</w:t>
                  </w:r>
                  <w:r>
                    <w:rPr>
                      <w:rFonts w:hint="eastAsia" w:ascii="Times New Roman" w:hAnsi="Times New Roman" w:eastAsia="宋体" w:cs="Times New Roman"/>
                      <w:color w:val="auto"/>
                      <w:sz w:val="21"/>
                      <w:szCs w:val="21"/>
                      <w:lang w:val="en-US" w:eastAsia="zh-CN" w:bidi="ar"/>
                    </w:rPr>
                    <w:t>高2#</w:t>
                  </w:r>
                  <w:r>
                    <w:rPr>
                      <w:rFonts w:hint="default" w:ascii="Times New Roman" w:hAnsi="Times New Roman" w:eastAsia="宋体" w:cs="Times New Roman"/>
                      <w:color w:val="auto"/>
                      <w:sz w:val="21"/>
                      <w:szCs w:val="21"/>
                      <w:lang w:bidi="ar"/>
                    </w:rPr>
                    <w:t>排气筒</w:t>
                  </w:r>
                </w:p>
              </w:tc>
              <w:tc>
                <w:tcPr>
                  <w:tcW w:w="302" w:type="pct"/>
                  <w:vMerge w:val="restart"/>
                  <w:noWrap w:val="0"/>
                  <w:tcMar>
                    <w:left w:w="0" w:type="dxa"/>
                    <w:right w:w="0" w:type="dxa"/>
                  </w:tcMar>
                  <w:vAlign w:val="center"/>
                </w:tcPr>
                <w:p w14:paraId="4CD122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570" w:type="pct"/>
                  <w:vMerge w:val="restart"/>
                  <w:noWrap w:val="0"/>
                  <w:tcMar>
                    <w:left w:w="0" w:type="dxa"/>
                    <w:right w:w="0" w:type="dxa"/>
                  </w:tcMar>
                  <w:vAlign w:val="center"/>
                </w:tcPr>
                <w:p w14:paraId="5EB07A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出口</w:t>
                  </w:r>
                </w:p>
              </w:tc>
              <w:tc>
                <w:tcPr>
                  <w:tcW w:w="771" w:type="pct"/>
                  <w:vMerge w:val="continue"/>
                  <w:noWrap w:val="0"/>
                  <w:tcMar>
                    <w:left w:w="0" w:type="dxa"/>
                    <w:right w:w="0" w:type="dxa"/>
                  </w:tcMar>
                  <w:vAlign w:val="center"/>
                </w:tcPr>
                <w:p w14:paraId="166824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584EB1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vMerge w:val="continue"/>
                  <w:noWrap w:val="0"/>
                  <w:vAlign w:val="center"/>
                </w:tcPr>
                <w:p w14:paraId="7DF184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555" w:type="pct"/>
                  <w:noWrap w:val="0"/>
                  <w:tcMar>
                    <w:left w:w="0" w:type="dxa"/>
                    <w:right w:w="0" w:type="dxa"/>
                  </w:tcMar>
                  <w:vAlign w:val="center"/>
                </w:tcPr>
                <w:p w14:paraId="41D25B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烘干废气</w:t>
                  </w:r>
                </w:p>
              </w:tc>
              <w:tc>
                <w:tcPr>
                  <w:tcW w:w="512" w:type="pct"/>
                  <w:noWrap w:val="0"/>
                  <w:tcMar>
                    <w:left w:w="0" w:type="dxa"/>
                    <w:right w:w="0" w:type="dxa"/>
                  </w:tcMar>
                  <w:vAlign w:val="center"/>
                </w:tcPr>
                <w:p w14:paraId="78DA54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非甲烷总烃</w:t>
                  </w:r>
                </w:p>
              </w:tc>
              <w:tc>
                <w:tcPr>
                  <w:tcW w:w="337" w:type="pct"/>
                  <w:noWrap w:val="0"/>
                  <w:tcMar>
                    <w:left w:w="0" w:type="dxa"/>
                    <w:right w:w="0" w:type="dxa"/>
                  </w:tcMar>
                  <w:vAlign w:val="center"/>
                </w:tcPr>
                <w:p w14:paraId="79AB17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w:t>
                  </w:r>
                </w:p>
              </w:tc>
              <w:tc>
                <w:tcPr>
                  <w:tcW w:w="1582" w:type="pct"/>
                  <w:noWrap w:val="0"/>
                  <w:tcMar>
                    <w:left w:w="0" w:type="dxa"/>
                    <w:right w:w="0" w:type="dxa"/>
                  </w:tcMar>
                  <w:vAlign w:val="center"/>
                </w:tcPr>
                <w:p w14:paraId="701669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color w:val="000000"/>
                      <w:sz w:val="21"/>
                      <w:szCs w:val="21"/>
                      <w:lang w:val="en-US" w:eastAsia="zh-CN"/>
                    </w:rPr>
                    <w:t>冷却器+二级活性炭吸附装置</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auto"/>
                      <w:sz w:val="21"/>
                      <w:szCs w:val="21"/>
                      <w:lang w:bidi="ar"/>
                    </w:rPr>
                    <w:t>15m</w:t>
                  </w:r>
                  <w:r>
                    <w:rPr>
                      <w:rFonts w:hint="eastAsia" w:ascii="Times New Roman" w:hAnsi="Times New Roman" w:eastAsia="宋体" w:cs="Times New Roman"/>
                      <w:color w:val="auto"/>
                      <w:sz w:val="21"/>
                      <w:szCs w:val="21"/>
                      <w:lang w:val="en-US" w:eastAsia="zh-CN" w:bidi="ar"/>
                    </w:rPr>
                    <w:t>高2#</w:t>
                  </w:r>
                  <w:r>
                    <w:rPr>
                      <w:rFonts w:hint="default" w:ascii="Times New Roman" w:hAnsi="Times New Roman" w:eastAsia="宋体" w:cs="Times New Roman"/>
                      <w:color w:val="auto"/>
                      <w:sz w:val="21"/>
                      <w:szCs w:val="21"/>
                      <w:lang w:bidi="ar"/>
                    </w:rPr>
                    <w:t>排气筒</w:t>
                  </w:r>
                </w:p>
              </w:tc>
              <w:tc>
                <w:tcPr>
                  <w:tcW w:w="302" w:type="pct"/>
                  <w:vMerge w:val="continue"/>
                  <w:noWrap w:val="0"/>
                  <w:tcMar>
                    <w:left w:w="0" w:type="dxa"/>
                    <w:right w:w="0" w:type="dxa"/>
                  </w:tcMar>
                  <w:vAlign w:val="center"/>
                </w:tcPr>
                <w:p w14:paraId="28B18C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570" w:type="pct"/>
                  <w:vMerge w:val="continue"/>
                  <w:noWrap w:val="0"/>
                  <w:tcMar>
                    <w:left w:w="0" w:type="dxa"/>
                    <w:right w:w="0" w:type="dxa"/>
                  </w:tcMar>
                  <w:vAlign w:val="center"/>
                </w:tcPr>
                <w:p w14:paraId="247AFD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p>
              </w:tc>
              <w:tc>
                <w:tcPr>
                  <w:tcW w:w="771" w:type="pct"/>
                  <w:vMerge w:val="continue"/>
                  <w:noWrap w:val="0"/>
                  <w:tcMar>
                    <w:left w:w="0" w:type="dxa"/>
                    <w:right w:w="0" w:type="dxa"/>
                  </w:tcMar>
                  <w:vAlign w:val="center"/>
                </w:tcPr>
                <w:p w14:paraId="042373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765408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369" w:type="pct"/>
                  <w:noWrap w:val="0"/>
                  <w:vAlign w:val="center"/>
                </w:tcPr>
                <w:p w14:paraId="4EA091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DA003</w:t>
                  </w:r>
                </w:p>
              </w:tc>
              <w:tc>
                <w:tcPr>
                  <w:tcW w:w="555" w:type="pct"/>
                  <w:noWrap w:val="0"/>
                  <w:tcMar>
                    <w:left w:w="0" w:type="dxa"/>
                    <w:right w:w="0" w:type="dxa"/>
                  </w:tcMar>
                  <w:vAlign w:val="center"/>
                </w:tcPr>
                <w:p w14:paraId="25656C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危废仓库</w:t>
                  </w:r>
                </w:p>
              </w:tc>
              <w:tc>
                <w:tcPr>
                  <w:tcW w:w="512" w:type="pct"/>
                  <w:noWrap w:val="0"/>
                  <w:tcMar>
                    <w:left w:w="0" w:type="dxa"/>
                    <w:right w:w="0" w:type="dxa"/>
                  </w:tcMar>
                  <w:vAlign w:val="center"/>
                </w:tcPr>
                <w:p w14:paraId="57C6E9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非甲烷总烃</w:t>
                  </w:r>
                </w:p>
              </w:tc>
              <w:tc>
                <w:tcPr>
                  <w:tcW w:w="337" w:type="pct"/>
                  <w:noWrap w:val="0"/>
                  <w:tcMar>
                    <w:left w:w="0" w:type="dxa"/>
                    <w:right w:w="0" w:type="dxa"/>
                  </w:tcMar>
                  <w:vAlign w:val="center"/>
                </w:tcPr>
                <w:p w14:paraId="525FFC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w:t>
                  </w:r>
                </w:p>
              </w:tc>
              <w:tc>
                <w:tcPr>
                  <w:tcW w:w="1582" w:type="pct"/>
                  <w:noWrap w:val="0"/>
                  <w:tcMar>
                    <w:left w:w="0" w:type="dxa"/>
                    <w:right w:w="0" w:type="dxa"/>
                  </w:tcMar>
                  <w:vAlign w:val="center"/>
                </w:tcPr>
                <w:p w14:paraId="7889E5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color w:val="auto"/>
                      <w:sz w:val="21"/>
                      <w:szCs w:val="21"/>
                      <w:lang w:val="en-US" w:eastAsia="zh-CN" w:bidi="ar"/>
                    </w:rPr>
                    <w:t>二级活性炭+</w:t>
                  </w:r>
                  <w:r>
                    <w:rPr>
                      <w:rFonts w:hint="default" w:ascii="Times New Roman" w:hAnsi="Times New Roman" w:eastAsia="宋体" w:cs="Times New Roman"/>
                      <w:color w:val="auto"/>
                      <w:sz w:val="21"/>
                      <w:szCs w:val="21"/>
                      <w:lang w:bidi="ar"/>
                    </w:rPr>
                    <w:t>15m</w:t>
                  </w:r>
                  <w:r>
                    <w:rPr>
                      <w:rFonts w:hint="eastAsia" w:ascii="Times New Roman" w:hAnsi="Times New Roman" w:eastAsia="宋体" w:cs="Times New Roman"/>
                      <w:color w:val="auto"/>
                      <w:sz w:val="21"/>
                      <w:szCs w:val="21"/>
                      <w:lang w:val="en-US" w:eastAsia="zh-CN" w:bidi="ar"/>
                    </w:rPr>
                    <w:t>高3#</w:t>
                  </w:r>
                  <w:r>
                    <w:rPr>
                      <w:rFonts w:hint="default" w:ascii="Times New Roman" w:hAnsi="Times New Roman" w:eastAsia="宋体" w:cs="Times New Roman"/>
                      <w:color w:val="auto"/>
                      <w:sz w:val="21"/>
                      <w:szCs w:val="21"/>
                      <w:lang w:bidi="ar"/>
                    </w:rPr>
                    <w:t>排气筒</w:t>
                  </w:r>
                  <w:r>
                    <w:rPr>
                      <w:rFonts w:hint="eastAsia" w:ascii="Times New Roman" w:hAnsi="Times New Roman" w:eastAsia="宋体" w:cs="Times New Roman"/>
                      <w:color w:val="auto"/>
                      <w:sz w:val="21"/>
                      <w:szCs w:val="21"/>
                      <w:lang w:eastAsia="zh-CN" w:bidi="ar"/>
                    </w:rPr>
                    <w:t>（</w:t>
                  </w:r>
                  <w:r>
                    <w:rPr>
                      <w:rFonts w:hint="eastAsia" w:ascii="Times New Roman" w:hAnsi="Times New Roman" w:eastAsia="宋体" w:cs="Times New Roman"/>
                      <w:color w:val="auto"/>
                      <w:sz w:val="21"/>
                      <w:szCs w:val="21"/>
                      <w:lang w:val="en-US" w:eastAsia="zh-CN" w:bidi="ar"/>
                    </w:rPr>
                    <w:t>编号DA003</w:t>
                  </w:r>
                  <w:r>
                    <w:rPr>
                      <w:rFonts w:hint="eastAsia" w:ascii="Times New Roman" w:hAnsi="Times New Roman" w:eastAsia="宋体" w:cs="Times New Roman"/>
                      <w:color w:val="auto"/>
                      <w:sz w:val="21"/>
                      <w:szCs w:val="21"/>
                      <w:lang w:eastAsia="zh-CN" w:bidi="ar"/>
                    </w:rPr>
                    <w:t>）</w:t>
                  </w:r>
                </w:p>
              </w:tc>
              <w:tc>
                <w:tcPr>
                  <w:tcW w:w="302" w:type="pct"/>
                  <w:noWrap w:val="0"/>
                  <w:tcMar>
                    <w:left w:w="0" w:type="dxa"/>
                    <w:right w:w="0" w:type="dxa"/>
                  </w:tcMar>
                  <w:vAlign w:val="center"/>
                </w:tcPr>
                <w:p w14:paraId="1F92DC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570" w:type="pct"/>
                  <w:noWrap w:val="0"/>
                  <w:tcMar>
                    <w:left w:w="0" w:type="dxa"/>
                    <w:right w:w="0" w:type="dxa"/>
                  </w:tcMar>
                  <w:vAlign w:val="center"/>
                </w:tcPr>
                <w:p w14:paraId="2FF2E5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出口</w:t>
                  </w:r>
                </w:p>
              </w:tc>
              <w:tc>
                <w:tcPr>
                  <w:tcW w:w="771" w:type="pct"/>
                  <w:vMerge w:val="continue"/>
                  <w:noWrap w:val="0"/>
                  <w:tcMar>
                    <w:left w:w="0" w:type="dxa"/>
                    <w:right w:w="0" w:type="dxa"/>
                  </w:tcMar>
                  <w:vAlign w:val="center"/>
                </w:tcPr>
                <w:p w14:paraId="54E2BA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3B60C4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noWrap w:val="0"/>
                  <w:vAlign w:val="center"/>
                </w:tcPr>
                <w:p w14:paraId="00545C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555" w:type="pct"/>
                  <w:noWrap w:val="0"/>
                  <w:tcMar>
                    <w:left w:w="0" w:type="dxa"/>
                    <w:right w:w="0" w:type="dxa"/>
                  </w:tcMar>
                  <w:vAlign w:val="center"/>
                </w:tcPr>
                <w:p w14:paraId="07D87F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b w:val="0"/>
                      <w:bCs w:val="0"/>
                      <w:color w:val="000000"/>
                      <w:sz w:val="21"/>
                      <w:szCs w:val="21"/>
                      <w:lang w:val="en-US" w:eastAsia="zh-CN"/>
                    </w:rPr>
                    <w:t>切割</w:t>
                  </w:r>
                </w:p>
              </w:tc>
              <w:tc>
                <w:tcPr>
                  <w:tcW w:w="512" w:type="pct"/>
                  <w:noWrap w:val="0"/>
                  <w:tcMar>
                    <w:left w:w="0" w:type="dxa"/>
                    <w:right w:w="0" w:type="dxa"/>
                  </w:tcMar>
                  <w:vAlign w:val="center"/>
                </w:tcPr>
                <w:p w14:paraId="20C34F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color w:val="auto"/>
                      <w:sz w:val="21"/>
                      <w:szCs w:val="21"/>
                      <w:lang w:val="en-US" w:eastAsia="zh-CN"/>
                    </w:rPr>
                    <w:t>颗粒物</w:t>
                  </w:r>
                </w:p>
              </w:tc>
              <w:tc>
                <w:tcPr>
                  <w:tcW w:w="337" w:type="pct"/>
                  <w:noWrap w:val="0"/>
                  <w:tcMar>
                    <w:left w:w="0" w:type="dxa"/>
                    <w:right w:w="0" w:type="dxa"/>
                  </w:tcMar>
                  <w:vAlign w:val="center"/>
                </w:tcPr>
                <w:p w14:paraId="69FD9C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无组织</w:t>
                  </w:r>
                </w:p>
              </w:tc>
              <w:tc>
                <w:tcPr>
                  <w:tcW w:w="2454" w:type="pct"/>
                  <w:gridSpan w:val="3"/>
                  <w:noWrap w:val="0"/>
                  <w:tcMar>
                    <w:left w:w="0" w:type="dxa"/>
                    <w:right w:w="0" w:type="dxa"/>
                  </w:tcMar>
                  <w:vAlign w:val="center"/>
                </w:tcPr>
                <w:p w14:paraId="53D3D5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滤芯除尘器</w:t>
                  </w:r>
                </w:p>
              </w:tc>
              <w:tc>
                <w:tcPr>
                  <w:tcW w:w="771" w:type="pct"/>
                  <w:vMerge w:val="continue"/>
                  <w:noWrap w:val="0"/>
                  <w:tcMar>
                    <w:left w:w="0" w:type="dxa"/>
                    <w:right w:w="0" w:type="dxa"/>
                  </w:tcMar>
                  <w:vAlign w:val="center"/>
                </w:tcPr>
                <w:p w14:paraId="177F95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2A059E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noWrap w:val="0"/>
                  <w:vAlign w:val="center"/>
                </w:tcPr>
                <w:p w14:paraId="51CBBD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555" w:type="pct"/>
                  <w:noWrap w:val="0"/>
                  <w:tcMar>
                    <w:left w:w="0" w:type="dxa"/>
                    <w:right w:w="0" w:type="dxa"/>
                  </w:tcMar>
                  <w:vAlign w:val="center"/>
                </w:tcPr>
                <w:p w14:paraId="7AC3C4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4"/>
                      <w:szCs w:val="24"/>
                      <w:lang w:val="en-US" w:eastAsia="zh-CN"/>
                    </w:rPr>
                    <w:t>焊接</w:t>
                  </w:r>
                </w:p>
              </w:tc>
              <w:tc>
                <w:tcPr>
                  <w:tcW w:w="512" w:type="pct"/>
                  <w:noWrap w:val="0"/>
                  <w:tcMar>
                    <w:left w:w="0" w:type="dxa"/>
                    <w:right w:w="0" w:type="dxa"/>
                  </w:tcMar>
                  <w:vAlign w:val="center"/>
                </w:tcPr>
                <w:p w14:paraId="1D1539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lang w:val="en-US" w:eastAsia="zh-CN"/>
                    </w:rPr>
                    <w:t>颗粒物</w:t>
                  </w:r>
                </w:p>
              </w:tc>
              <w:tc>
                <w:tcPr>
                  <w:tcW w:w="337" w:type="pct"/>
                  <w:noWrap w:val="0"/>
                  <w:tcMar>
                    <w:left w:w="0" w:type="dxa"/>
                    <w:right w:w="0" w:type="dxa"/>
                  </w:tcMar>
                  <w:vAlign w:val="center"/>
                </w:tcPr>
                <w:p w14:paraId="2ADDA8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无组织</w:t>
                  </w:r>
                </w:p>
              </w:tc>
              <w:tc>
                <w:tcPr>
                  <w:tcW w:w="2454" w:type="pct"/>
                  <w:gridSpan w:val="3"/>
                  <w:noWrap w:val="0"/>
                  <w:tcMar>
                    <w:left w:w="0" w:type="dxa"/>
                    <w:right w:w="0" w:type="dxa"/>
                  </w:tcMar>
                  <w:vAlign w:val="center"/>
                </w:tcPr>
                <w:p w14:paraId="6972CD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移动式焊烟净化器</w:t>
                  </w:r>
                </w:p>
              </w:tc>
              <w:tc>
                <w:tcPr>
                  <w:tcW w:w="771" w:type="pct"/>
                  <w:vMerge w:val="continue"/>
                  <w:noWrap w:val="0"/>
                  <w:tcMar>
                    <w:left w:w="0" w:type="dxa"/>
                    <w:right w:w="0" w:type="dxa"/>
                  </w:tcMar>
                  <w:vAlign w:val="center"/>
                </w:tcPr>
                <w:p w14:paraId="461A8F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r>
            <w:tr w14:paraId="4F9E76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369" w:type="pct"/>
                  <w:noWrap w:val="0"/>
                  <w:vAlign w:val="center"/>
                </w:tcPr>
                <w:p w14:paraId="22B20F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555" w:type="pct"/>
                  <w:noWrap w:val="0"/>
                  <w:tcMar>
                    <w:left w:w="0" w:type="dxa"/>
                    <w:right w:w="0" w:type="dxa"/>
                  </w:tcMar>
                  <w:vAlign w:val="center"/>
                </w:tcPr>
                <w:p w14:paraId="3DAFAF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lang w:val="en-US" w:eastAsia="zh-CN" w:bidi="ar-SA"/>
                    </w:rPr>
                  </w:pPr>
                  <w:r>
                    <w:rPr>
                      <w:rFonts w:hint="default" w:ascii="Times New Roman" w:hAnsi="Times New Roman" w:eastAsia="宋体" w:cs="Times New Roman"/>
                      <w:sz w:val="21"/>
                      <w:szCs w:val="21"/>
                      <w:lang w:val="en-US" w:eastAsia="zh-CN"/>
                    </w:rPr>
                    <w:t>全厂</w:t>
                  </w:r>
                </w:p>
              </w:tc>
              <w:tc>
                <w:tcPr>
                  <w:tcW w:w="512" w:type="pct"/>
                  <w:noWrap w:val="0"/>
                  <w:tcMar>
                    <w:left w:w="0" w:type="dxa"/>
                    <w:right w:w="0" w:type="dxa"/>
                  </w:tcMar>
                  <w:vAlign w:val="center"/>
                </w:tcPr>
                <w:p w14:paraId="69A9DC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颗粒物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臭气浓度</w:t>
                  </w:r>
                </w:p>
              </w:tc>
              <w:tc>
                <w:tcPr>
                  <w:tcW w:w="337" w:type="pct"/>
                  <w:noWrap w:val="0"/>
                  <w:tcMar>
                    <w:left w:w="0" w:type="dxa"/>
                    <w:right w:w="0" w:type="dxa"/>
                  </w:tcMar>
                  <w:vAlign w:val="center"/>
                </w:tcPr>
                <w:p w14:paraId="1D11EE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无组织</w:t>
                  </w:r>
                </w:p>
              </w:tc>
              <w:tc>
                <w:tcPr>
                  <w:tcW w:w="2454" w:type="pct"/>
                  <w:gridSpan w:val="3"/>
                  <w:tcBorders>
                    <w:right w:val="single" w:color="auto" w:sz="4" w:space="0"/>
                  </w:tcBorders>
                  <w:noWrap w:val="0"/>
                  <w:tcMar>
                    <w:left w:w="0" w:type="dxa"/>
                    <w:right w:w="0" w:type="dxa"/>
                  </w:tcMar>
                  <w:vAlign w:val="center"/>
                </w:tcPr>
                <w:p w14:paraId="466C3A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合理布局车间、加强车间通风</w:t>
                  </w:r>
                </w:p>
              </w:tc>
              <w:tc>
                <w:tcPr>
                  <w:tcW w:w="771" w:type="pct"/>
                  <w:vMerge w:val="continue"/>
                  <w:noWrap w:val="0"/>
                  <w:tcMar>
                    <w:left w:w="0" w:type="dxa"/>
                    <w:right w:w="0" w:type="dxa"/>
                  </w:tcMar>
                  <w:vAlign w:val="center"/>
                </w:tcPr>
                <w:p w14:paraId="6766C0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r>
          </w:tbl>
          <w:p w14:paraId="7064ECA3">
            <w:pPr>
              <w:spacing w:after="0"/>
              <w:jc w:val="both"/>
              <w:rPr>
                <w:rFonts w:hint="default" w:ascii="Times New Roman" w:hAnsi="Times New Roman" w:eastAsia="宋体" w:cs="Times New Roman"/>
                <w:b/>
                <w:sz w:val="24"/>
                <w:szCs w:val="24"/>
              </w:rPr>
            </w:pPr>
          </w:p>
          <w:p w14:paraId="2ADC925E">
            <w:pPr>
              <w:spacing w:after="0"/>
              <w:jc w:val="both"/>
              <w:rPr>
                <w:rFonts w:hint="default" w:ascii="Times New Roman" w:hAnsi="Times New Roman" w:eastAsia="宋体" w:cs="Times New Roman"/>
                <w:b/>
                <w:sz w:val="24"/>
                <w:szCs w:val="24"/>
              </w:rPr>
            </w:pPr>
          </w:p>
          <w:p w14:paraId="102137B1">
            <w:pPr>
              <w:spacing w:after="0"/>
              <w:jc w:val="both"/>
              <w:rPr>
                <w:rFonts w:hint="default" w:ascii="Times New Roman" w:hAnsi="Times New Roman" w:eastAsia="宋体" w:cs="Times New Roman"/>
                <w:b/>
                <w:color w:val="FF0000"/>
                <w:sz w:val="24"/>
                <w:szCs w:val="24"/>
              </w:rPr>
            </w:pPr>
          </w:p>
        </w:tc>
      </w:tr>
    </w:tbl>
    <w:p w14:paraId="6282E2D8">
      <w:pPr>
        <w:pStyle w:val="8"/>
        <w:spacing w:after="0" w:line="360" w:lineRule="auto"/>
        <w:ind w:firstLine="480" w:firstLineChars="200"/>
        <w:rPr>
          <w:rFonts w:hint="default" w:ascii="Times New Roman" w:hAnsi="Times New Roman" w:eastAsia="宋体" w:cs="Times New Roman"/>
          <w:color w:val="FF0000"/>
          <w:sz w:val="24"/>
          <w:szCs w:val="24"/>
        </w:rPr>
      </w:pPr>
    </w:p>
    <w:p w14:paraId="2E4BA226">
      <w:pPr>
        <w:pStyle w:val="13"/>
        <w:ind w:left="440" w:firstLine="440"/>
        <w:rPr>
          <w:rFonts w:hint="default" w:ascii="Times New Roman" w:hAnsi="Times New Roman" w:eastAsia="宋体" w:cs="Times New Roman"/>
          <w:color w:val="FF0000"/>
        </w:rPr>
        <w:sectPr>
          <w:pgSz w:w="16838" w:h="11906" w:orient="landscape"/>
          <w:pgMar w:top="1797" w:right="1440" w:bottom="1797" w:left="1440" w:header="709" w:footer="709"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7862042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3136" w:hRule="atLeast"/>
          <w:jc w:val="center"/>
        </w:trPr>
        <w:tc>
          <w:tcPr>
            <w:tcW w:w="9071" w:type="dxa"/>
            <w:noWrap w:val="0"/>
            <w:vAlign w:val="top"/>
          </w:tcPr>
          <w:p w14:paraId="6A37BA88">
            <w:pPr>
              <w:spacing w:after="0" w:line="360" w:lineRule="auto"/>
              <w:rPr>
                <w:rFonts w:hint="default" w:ascii="Times New Roman" w:hAnsi="Times New Roman" w:eastAsia="宋体" w:cs="Times New Roman"/>
                <w:b/>
                <w:bCs/>
                <w:sz w:val="24"/>
                <w:szCs w:val="24"/>
              </w:rPr>
            </w:pPr>
            <w:bookmarkStart w:id="3" w:name="_Hlk525231246"/>
            <w:r>
              <w:rPr>
                <w:rFonts w:hint="default" w:ascii="Times New Roman" w:hAnsi="Times New Roman" w:eastAsia="宋体" w:cs="Times New Roman"/>
                <w:b/>
                <w:bCs/>
                <w:sz w:val="24"/>
                <w:szCs w:val="24"/>
              </w:rPr>
              <w:t>3、噪声</w:t>
            </w:r>
          </w:p>
          <w:p w14:paraId="74B1650C">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主要噪声源是激光切管机、激光切割机等设备的运行噪声，噪声值在70-90dB（A）之间。</w:t>
            </w:r>
          </w:p>
          <w:p w14:paraId="4979E85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建设单位主要噪声防治措施如下：</w:t>
            </w:r>
          </w:p>
          <w:p w14:paraId="1CA79FB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（1）设备选型时采用性能先进、高效节能、低噪设备，并加强对设备的维护管理，从源头上控制噪声的产生；</w:t>
            </w:r>
          </w:p>
          <w:p w14:paraId="26949B1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（2）本项目生产设备均放置在室内，生产区内高噪声设备主要设置在生产区的中部及西部，且经过厂房隔声和减振垫减振能起到较好的降噪效果。</w:t>
            </w:r>
          </w:p>
          <w:p w14:paraId="19593534">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（3）合理布局，将高噪声设备设置在厂房内，并且布置在远离北厂界的一侧。通过厂房隔声和距离衰减，减少对周围环境及敏感目标的影响。</w:t>
            </w:r>
          </w:p>
          <w:p w14:paraId="0D5DF6B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（4）本项目共设置风机</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台，置于室外，外部设置隔声罩，在安装时应自带减振底座，安装位置具有减振台基础，风机的排风管道使用柔性软接头，能够大大降低噪声源噪声。</w:t>
            </w:r>
          </w:p>
          <w:p w14:paraId="28732EB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（5）本项目设置空压机专用房，置于室内，经过厂房隔声和减振垫减振能起到很好的减噪效果。</w:t>
            </w:r>
          </w:p>
          <w:p w14:paraId="77A7F47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厂区建设绿化隔离带，对噪声进行削减，减少对厂界外声环境影响。</w:t>
            </w:r>
          </w:p>
          <w:p w14:paraId="4259BFAD">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本项目的主要噪声产生及治理措施见表3-3。</w:t>
            </w:r>
          </w:p>
          <w:p w14:paraId="7F348130">
            <w:pPr>
              <w:pStyle w:val="8"/>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表3-3   项目噪声产生及治理情况一览表</w:t>
            </w:r>
          </w:p>
          <w:tbl>
            <w:tblPr>
              <w:tblStyle w:val="1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36"/>
              <w:gridCol w:w="3371"/>
              <w:gridCol w:w="2137"/>
              <w:gridCol w:w="2300"/>
            </w:tblGrid>
            <w:tr w14:paraId="0960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tcBorders>
                    <w:top w:val="single" w:color="auto" w:sz="12" w:space="0"/>
                  </w:tcBorders>
                  <w:noWrap w:val="0"/>
                  <w:vAlign w:val="center"/>
                </w:tcPr>
                <w:p w14:paraId="7AB221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3371" w:type="dxa"/>
                  <w:tcBorders>
                    <w:top w:val="single" w:color="auto" w:sz="12" w:space="0"/>
                  </w:tcBorders>
                  <w:noWrap w:val="0"/>
                  <w:vAlign w:val="center"/>
                </w:tcPr>
                <w:p w14:paraId="10D207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设备名称</w:t>
                  </w:r>
                </w:p>
              </w:tc>
              <w:tc>
                <w:tcPr>
                  <w:tcW w:w="2137" w:type="dxa"/>
                  <w:tcBorders>
                    <w:top w:val="single" w:color="auto" w:sz="12" w:space="0"/>
                  </w:tcBorders>
                  <w:noWrap w:val="0"/>
                  <w:vAlign w:val="center"/>
                </w:tcPr>
                <w:p w14:paraId="1899E0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数量（台</w:t>
                  </w:r>
                  <w:r>
                    <w:rPr>
                      <w:rFonts w:hint="default" w:ascii="Times New Roman" w:hAnsi="Times New Roman" w:eastAsia="宋体" w:cs="Times New Roman"/>
                      <w:b/>
                      <w:sz w:val="21"/>
                      <w:szCs w:val="21"/>
                      <w:lang w:val="en-US" w:eastAsia="zh-CN"/>
                    </w:rPr>
                    <w:t>/套</w:t>
                  </w:r>
                  <w:r>
                    <w:rPr>
                      <w:rFonts w:hint="default" w:ascii="Times New Roman" w:hAnsi="Times New Roman" w:eastAsia="宋体" w:cs="Times New Roman"/>
                      <w:b/>
                      <w:sz w:val="21"/>
                      <w:szCs w:val="21"/>
                    </w:rPr>
                    <w:t>）</w:t>
                  </w:r>
                </w:p>
              </w:tc>
              <w:tc>
                <w:tcPr>
                  <w:tcW w:w="2300" w:type="dxa"/>
                  <w:tcBorders>
                    <w:top w:val="single" w:color="auto" w:sz="12" w:space="0"/>
                  </w:tcBorders>
                  <w:noWrap w:val="0"/>
                  <w:vAlign w:val="center"/>
                </w:tcPr>
                <w:p w14:paraId="695584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治理措施</w:t>
                  </w:r>
                </w:p>
              </w:tc>
            </w:tr>
            <w:tr w14:paraId="18BBF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5D4620C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1</w:t>
                  </w:r>
                </w:p>
              </w:tc>
              <w:tc>
                <w:tcPr>
                  <w:tcW w:w="3371" w:type="dxa"/>
                  <w:noWrap w:val="0"/>
                  <w:vAlign w:val="center"/>
                </w:tcPr>
                <w:p w14:paraId="7A9221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高低压绕线机</w:t>
                  </w:r>
                </w:p>
              </w:tc>
              <w:tc>
                <w:tcPr>
                  <w:tcW w:w="2137" w:type="dxa"/>
                  <w:noWrap w:val="0"/>
                  <w:vAlign w:val="center"/>
                </w:tcPr>
                <w:p w14:paraId="1BA3954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2300" w:type="dxa"/>
                  <w:noWrap w:val="0"/>
                  <w:vAlign w:val="center"/>
                </w:tcPr>
                <w:p w14:paraId="283DDFD3">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sz w:val="21"/>
                      <w:szCs w:val="21"/>
                    </w:rPr>
                    <w:t>合理布局，基础减振，厂房隔声，距离衰减</w:t>
                  </w:r>
                </w:p>
              </w:tc>
            </w:tr>
            <w:tr w14:paraId="4EB40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56868FB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2</w:t>
                  </w:r>
                </w:p>
              </w:tc>
              <w:tc>
                <w:tcPr>
                  <w:tcW w:w="3371" w:type="dxa"/>
                  <w:noWrap w:val="0"/>
                  <w:vAlign w:val="center"/>
                </w:tcPr>
                <w:p w14:paraId="4F07F8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箔式绕线机</w:t>
                  </w:r>
                </w:p>
              </w:tc>
              <w:tc>
                <w:tcPr>
                  <w:tcW w:w="2137" w:type="dxa"/>
                  <w:noWrap w:val="0"/>
                  <w:vAlign w:val="center"/>
                </w:tcPr>
                <w:p w14:paraId="4952CE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2300" w:type="dxa"/>
                  <w:noWrap w:val="0"/>
                  <w:vAlign w:val="center"/>
                </w:tcPr>
                <w:p w14:paraId="555F83FA">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sz w:val="21"/>
                      <w:szCs w:val="21"/>
                    </w:rPr>
                    <w:t>合理布局，基础减振，厂房隔声，距离衰减</w:t>
                  </w:r>
                </w:p>
              </w:tc>
            </w:tr>
            <w:tr w14:paraId="1369E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7BE7337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3</w:t>
                  </w:r>
                </w:p>
              </w:tc>
              <w:tc>
                <w:tcPr>
                  <w:tcW w:w="3371" w:type="dxa"/>
                  <w:noWrap w:val="0"/>
                  <w:vAlign w:val="center"/>
                </w:tcPr>
                <w:p w14:paraId="2EEF6B2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z w:val="21"/>
                      <w:szCs w:val="21"/>
                      <w:lang w:val="en-US" w:eastAsia="zh-CN"/>
                    </w:rPr>
                    <w:t>绕线机</w:t>
                  </w:r>
                </w:p>
              </w:tc>
              <w:tc>
                <w:tcPr>
                  <w:tcW w:w="2137" w:type="dxa"/>
                  <w:noWrap w:val="0"/>
                  <w:vAlign w:val="center"/>
                </w:tcPr>
                <w:p w14:paraId="4A4E4B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2300" w:type="dxa"/>
                  <w:noWrap w:val="0"/>
                  <w:vAlign w:val="center"/>
                </w:tcPr>
                <w:p w14:paraId="22EBD24D">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sz w:val="21"/>
                      <w:szCs w:val="21"/>
                    </w:rPr>
                    <w:t>合理布局，基础减振，厂房隔声，距离衰减</w:t>
                  </w:r>
                </w:p>
              </w:tc>
            </w:tr>
            <w:tr w14:paraId="46BD6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5BABD79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4</w:t>
                  </w:r>
                </w:p>
              </w:tc>
              <w:tc>
                <w:tcPr>
                  <w:tcW w:w="3371" w:type="dxa"/>
                  <w:noWrap w:val="0"/>
                  <w:vAlign w:val="center"/>
                </w:tcPr>
                <w:p w14:paraId="0D737A0C">
                  <w:pPr>
                    <w:keepNext w:val="0"/>
                    <w:keepLines w:val="0"/>
                    <w:pageBreakBefore w:val="0"/>
                    <w:kinsoku/>
                    <w:wordWrap/>
                    <w:overflowPunct/>
                    <w:topLinePunct w:val="0"/>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双头自动绕线机</w:t>
                  </w:r>
                </w:p>
              </w:tc>
              <w:tc>
                <w:tcPr>
                  <w:tcW w:w="2137" w:type="dxa"/>
                  <w:noWrap w:val="0"/>
                  <w:vAlign w:val="center"/>
                </w:tcPr>
                <w:p w14:paraId="26BBDF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300" w:type="dxa"/>
                  <w:noWrap w:val="0"/>
                  <w:vAlign w:val="center"/>
                </w:tcPr>
                <w:p w14:paraId="11685328">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085E2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5F051F4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5</w:t>
                  </w:r>
                </w:p>
              </w:tc>
              <w:tc>
                <w:tcPr>
                  <w:tcW w:w="3371" w:type="dxa"/>
                  <w:noWrap w:val="0"/>
                  <w:vAlign w:val="center"/>
                </w:tcPr>
                <w:p w14:paraId="23F5B3E4">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真空浇注设备</w:t>
                  </w:r>
                </w:p>
              </w:tc>
              <w:tc>
                <w:tcPr>
                  <w:tcW w:w="2137" w:type="dxa"/>
                  <w:noWrap w:val="0"/>
                  <w:vAlign w:val="center"/>
                </w:tcPr>
                <w:p w14:paraId="16134C5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00" w:type="dxa"/>
                  <w:noWrap w:val="0"/>
                  <w:vAlign w:val="center"/>
                </w:tcPr>
                <w:p w14:paraId="4480F8E5">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617A9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0ACCA8F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6</w:t>
                  </w:r>
                </w:p>
              </w:tc>
              <w:tc>
                <w:tcPr>
                  <w:tcW w:w="3371" w:type="dxa"/>
                  <w:noWrap w:val="0"/>
                  <w:vAlign w:val="center"/>
                </w:tcPr>
                <w:p w14:paraId="1945C00C">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树脂薄膜脱气搅拌罐</w:t>
                  </w:r>
                </w:p>
              </w:tc>
              <w:tc>
                <w:tcPr>
                  <w:tcW w:w="2137" w:type="dxa"/>
                  <w:noWrap w:val="0"/>
                  <w:vAlign w:val="center"/>
                </w:tcPr>
                <w:p w14:paraId="33ED94F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00" w:type="dxa"/>
                  <w:noWrap w:val="0"/>
                  <w:vAlign w:val="center"/>
                </w:tcPr>
                <w:p w14:paraId="3FBD7726">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5F555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59F7F95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7</w:t>
                  </w:r>
                </w:p>
              </w:tc>
              <w:tc>
                <w:tcPr>
                  <w:tcW w:w="3371" w:type="dxa"/>
                  <w:noWrap w:val="0"/>
                  <w:vAlign w:val="center"/>
                </w:tcPr>
                <w:p w14:paraId="7644D53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固化剂薄膜脱气搅拌罐</w:t>
                  </w:r>
                </w:p>
              </w:tc>
              <w:tc>
                <w:tcPr>
                  <w:tcW w:w="2137" w:type="dxa"/>
                  <w:noWrap w:val="0"/>
                  <w:vAlign w:val="center"/>
                </w:tcPr>
                <w:p w14:paraId="0ACE797C">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300" w:type="dxa"/>
                  <w:noWrap w:val="0"/>
                  <w:vAlign w:val="center"/>
                </w:tcPr>
                <w:p w14:paraId="408C57F2">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4BA9D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087DF22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8</w:t>
                  </w:r>
                </w:p>
              </w:tc>
              <w:tc>
                <w:tcPr>
                  <w:tcW w:w="3371" w:type="dxa"/>
                  <w:noWrap w:val="0"/>
                  <w:vAlign w:val="center"/>
                </w:tcPr>
                <w:p w14:paraId="298FE49A">
                  <w:pPr>
                    <w:keepNext w:val="0"/>
                    <w:keepLines w:val="0"/>
                    <w:pageBreakBefore w:val="0"/>
                    <w:kinsoku/>
                    <w:wordWrap/>
                    <w:overflowPunct/>
                    <w:topLinePunct w:val="0"/>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sz w:val="21"/>
                      <w:szCs w:val="21"/>
                    </w:rPr>
                    <w:t>干式变压器专用固化炉</w:t>
                  </w:r>
                </w:p>
              </w:tc>
              <w:tc>
                <w:tcPr>
                  <w:tcW w:w="2137" w:type="dxa"/>
                  <w:noWrap w:val="0"/>
                  <w:vAlign w:val="center"/>
                </w:tcPr>
                <w:p w14:paraId="72DB9D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300" w:type="dxa"/>
                  <w:noWrap w:val="0"/>
                  <w:vAlign w:val="center"/>
                </w:tcPr>
                <w:p w14:paraId="4CB6A984">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41BC5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16B6D41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eastAsia="en-US"/>
                    </w:rPr>
                    <w:t>9</w:t>
                  </w:r>
                </w:p>
              </w:tc>
              <w:tc>
                <w:tcPr>
                  <w:tcW w:w="3371" w:type="dxa"/>
                  <w:noWrap w:val="0"/>
                  <w:vAlign w:val="center"/>
                </w:tcPr>
                <w:p w14:paraId="5F326D6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干燥设备</w:t>
                  </w:r>
                </w:p>
              </w:tc>
              <w:tc>
                <w:tcPr>
                  <w:tcW w:w="2137" w:type="dxa"/>
                  <w:noWrap w:val="0"/>
                  <w:vAlign w:val="center"/>
                </w:tcPr>
                <w:p w14:paraId="582E1DA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00" w:type="dxa"/>
                  <w:noWrap w:val="0"/>
                  <w:vAlign w:val="center"/>
                </w:tcPr>
                <w:p w14:paraId="52D3E59B">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74430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771812A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6"/>
                      <w:kern w:val="0"/>
                      <w:sz w:val="21"/>
                      <w:szCs w:val="21"/>
                      <w:lang w:eastAsia="en-US"/>
                    </w:rPr>
                    <w:t>10</w:t>
                  </w:r>
                </w:p>
              </w:tc>
              <w:tc>
                <w:tcPr>
                  <w:tcW w:w="3371" w:type="dxa"/>
                  <w:noWrap w:val="0"/>
                  <w:vAlign w:val="center"/>
                </w:tcPr>
                <w:p w14:paraId="176203A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真空干燥设备</w:t>
                  </w:r>
                </w:p>
              </w:tc>
              <w:tc>
                <w:tcPr>
                  <w:tcW w:w="2137" w:type="dxa"/>
                  <w:noWrap w:val="0"/>
                  <w:vAlign w:val="center"/>
                </w:tcPr>
                <w:p w14:paraId="3071179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00" w:type="dxa"/>
                  <w:noWrap w:val="0"/>
                  <w:vAlign w:val="center"/>
                </w:tcPr>
                <w:p w14:paraId="2CDE056A">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6B6FC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1DBD47A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6"/>
                      <w:kern w:val="0"/>
                      <w:sz w:val="21"/>
                      <w:szCs w:val="21"/>
                      <w:lang w:eastAsia="en-US"/>
                    </w:rPr>
                    <w:t>11</w:t>
                  </w:r>
                </w:p>
              </w:tc>
              <w:tc>
                <w:tcPr>
                  <w:tcW w:w="3371" w:type="dxa"/>
                  <w:noWrap w:val="0"/>
                  <w:vAlign w:val="center"/>
                </w:tcPr>
                <w:p w14:paraId="61FEEF3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真空注油设备</w:t>
                  </w:r>
                </w:p>
              </w:tc>
              <w:tc>
                <w:tcPr>
                  <w:tcW w:w="2137" w:type="dxa"/>
                  <w:noWrap w:val="0"/>
                  <w:vAlign w:val="center"/>
                </w:tcPr>
                <w:p w14:paraId="4F76895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300" w:type="dxa"/>
                  <w:noWrap w:val="0"/>
                  <w:vAlign w:val="center"/>
                </w:tcPr>
                <w:p w14:paraId="05A68625">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59AB4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7043BD1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12</w:t>
                  </w:r>
                </w:p>
              </w:tc>
              <w:tc>
                <w:tcPr>
                  <w:tcW w:w="3371" w:type="dxa"/>
                  <w:noWrap w:val="0"/>
                  <w:vAlign w:val="center"/>
                </w:tcPr>
                <w:p w14:paraId="2BFCCEA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激光切管机</w:t>
                  </w:r>
                </w:p>
              </w:tc>
              <w:tc>
                <w:tcPr>
                  <w:tcW w:w="2137" w:type="dxa"/>
                  <w:noWrap w:val="0"/>
                  <w:vAlign w:val="center"/>
                </w:tcPr>
                <w:p w14:paraId="4E140CB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noWrap w:val="0"/>
                  <w:vAlign w:val="center"/>
                </w:tcPr>
                <w:p w14:paraId="0ADFED2D">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3757F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2D83357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13</w:t>
                  </w:r>
                </w:p>
              </w:tc>
              <w:tc>
                <w:tcPr>
                  <w:tcW w:w="3371" w:type="dxa"/>
                  <w:noWrap w:val="0"/>
                  <w:vAlign w:val="center"/>
                </w:tcPr>
                <w:p w14:paraId="12B73EC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激光切割机</w:t>
                  </w:r>
                </w:p>
              </w:tc>
              <w:tc>
                <w:tcPr>
                  <w:tcW w:w="2137" w:type="dxa"/>
                  <w:noWrap w:val="0"/>
                  <w:vAlign w:val="center"/>
                </w:tcPr>
                <w:p w14:paraId="1EFF2CC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noWrap w:val="0"/>
                  <w:vAlign w:val="center"/>
                </w:tcPr>
                <w:p w14:paraId="2269C712">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4121C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14D1335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14</w:t>
                  </w:r>
                </w:p>
              </w:tc>
              <w:tc>
                <w:tcPr>
                  <w:tcW w:w="3371" w:type="dxa"/>
                  <w:noWrap w:val="0"/>
                  <w:vAlign w:val="center"/>
                </w:tcPr>
                <w:p w14:paraId="0660D82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激光切割机</w:t>
                  </w:r>
                </w:p>
              </w:tc>
              <w:tc>
                <w:tcPr>
                  <w:tcW w:w="2137" w:type="dxa"/>
                  <w:noWrap w:val="0"/>
                  <w:vAlign w:val="center"/>
                </w:tcPr>
                <w:p w14:paraId="6D0AB2A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noWrap w:val="0"/>
                  <w:vAlign w:val="center"/>
                </w:tcPr>
                <w:p w14:paraId="20099BFE">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63786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4F7EEA7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15</w:t>
                  </w:r>
                </w:p>
              </w:tc>
              <w:tc>
                <w:tcPr>
                  <w:tcW w:w="3371" w:type="dxa"/>
                  <w:noWrap w:val="0"/>
                  <w:vAlign w:val="center"/>
                </w:tcPr>
                <w:p w14:paraId="61C3256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数控折弯机</w:t>
                  </w:r>
                </w:p>
              </w:tc>
              <w:tc>
                <w:tcPr>
                  <w:tcW w:w="2137" w:type="dxa"/>
                  <w:noWrap w:val="0"/>
                  <w:vAlign w:val="center"/>
                </w:tcPr>
                <w:p w14:paraId="005F5708">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noWrap w:val="0"/>
                  <w:vAlign w:val="center"/>
                </w:tcPr>
                <w:p w14:paraId="4520B317">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3EA63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6D696B4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16</w:t>
                  </w:r>
                </w:p>
              </w:tc>
              <w:tc>
                <w:tcPr>
                  <w:tcW w:w="3371" w:type="dxa"/>
                  <w:noWrap w:val="0"/>
                  <w:vAlign w:val="center"/>
                </w:tcPr>
                <w:p w14:paraId="66CD458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数控转塔冲床</w:t>
                  </w:r>
                </w:p>
              </w:tc>
              <w:tc>
                <w:tcPr>
                  <w:tcW w:w="2137" w:type="dxa"/>
                  <w:noWrap w:val="0"/>
                  <w:vAlign w:val="center"/>
                </w:tcPr>
                <w:p w14:paraId="1B813ACF">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noWrap w:val="0"/>
                  <w:vAlign w:val="center"/>
                </w:tcPr>
                <w:p w14:paraId="6D276A51">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sz w:val="21"/>
                      <w:szCs w:val="21"/>
                    </w:rPr>
                    <w:t>合理布局，基础减振，厂房隔声，距离衰减</w:t>
                  </w:r>
                </w:p>
              </w:tc>
            </w:tr>
            <w:tr w14:paraId="32AA2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20EBDD0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17</w:t>
                  </w:r>
                </w:p>
              </w:tc>
              <w:tc>
                <w:tcPr>
                  <w:tcW w:w="3371" w:type="dxa"/>
                  <w:noWrap w:val="0"/>
                  <w:vAlign w:val="center"/>
                </w:tcPr>
                <w:p w14:paraId="2B4A313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二保焊</w:t>
                  </w:r>
                </w:p>
              </w:tc>
              <w:tc>
                <w:tcPr>
                  <w:tcW w:w="2137" w:type="dxa"/>
                  <w:noWrap w:val="0"/>
                  <w:vAlign w:val="center"/>
                </w:tcPr>
                <w:p w14:paraId="2D3792C8">
                  <w:pPr>
                    <w:keepNext w:val="0"/>
                    <w:keepLines w:val="0"/>
                    <w:pageBreakBefore w:val="0"/>
                    <w:widowControl w:val="0"/>
                    <w:kinsoku/>
                    <w:wordWrap/>
                    <w:overflowPunct/>
                    <w:topLinePunct w:val="0"/>
                    <w:bidi w:val="0"/>
                    <w:adjustRightInd w:val="0"/>
                    <w:snapToGrid w:val="0"/>
                    <w:spacing w:beforeAutospacing="0" w:after="0" w:afterAutospacing="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w:t>
                  </w:r>
                </w:p>
              </w:tc>
              <w:tc>
                <w:tcPr>
                  <w:tcW w:w="0" w:type="auto"/>
                  <w:noWrap w:val="0"/>
                  <w:vAlign w:val="center"/>
                </w:tcPr>
                <w:p w14:paraId="6E466FB9">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bidi="ar"/>
                    </w:rPr>
                  </w:pPr>
                  <w:r>
                    <w:rPr>
                      <w:rFonts w:hint="default" w:ascii="Times New Roman" w:hAnsi="Times New Roman" w:eastAsia="宋体" w:cs="Times New Roman"/>
                      <w:sz w:val="21"/>
                      <w:szCs w:val="21"/>
                    </w:rPr>
                    <w:t>合理布局，基础减振，厂房隔声，距离衰减</w:t>
                  </w:r>
                </w:p>
              </w:tc>
            </w:tr>
            <w:tr w14:paraId="19A91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2B2A115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z w:val="21"/>
                      <w:szCs w:val="21"/>
                      <w:lang w:val="en-US" w:eastAsia="zh-CN"/>
                    </w:rPr>
                    <w:t>18</w:t>
                  </w:r>
                </w:p>
              </w:tc>
              <w:tc>
                <w:tcPr>
                  <w:tcW w:w="3371" w:type="dxa"/>
                  <w:noWrap w:val="0"/>
                  <w:vAlign w:val="center"/>
                </w:tcPr>
                <w:p w14:paraId="44DC4A7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eastAsia="zh-CN"/>
                    </w:rPr>
                    <w:t>空压机</w:t>
                  </w:r>
                </w:p>
              </w:tc>
              <w:tc>
                <w:tcPr>
                  <w:tcW w:w="2137" w:type="dxa"/>
                  <w:noWrap w:val="0"/>
                  <w:vAlign w:val="center"/>
                </w:tcPr>
                <w:p w14:paraId="0D0F3159">
                  <w:pPr>
                    <w:keepNext w:val="0"/>
                    <w:keepLines w:val="0"/>
                    <w:pageBreakBefore w:val="0"/>
                    <w:widowControl w:val="0"/>
                    <w:kinsoku/>
                    <w:wordWrap/>
                    <w:overflowPunct/>
                    <w:topLinePunct w:val="0"/>
                    <w:bidi w:val="0"/>
                    <w:adjustRightInd w:val="0"/>
                    <w:snapToGrid w:val="0"/>
                    <w:spacing w:beforeAutospacing="0" w:after="0" w:afterAutospacing="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w:t>
                  </w:r>
                </w:p>
              </w:tc>
              <w:tc>
                <w:tcPr>
                  <w:tcW w:w="0" w:type="auto"/>
                  <w:noWrap w:val="0"/>
                  <w:vAlign w:val="center"/>
                </w:tcPr>
                <w:p w14:paraId="737030F8">
                  <w:pPr>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bidi="ar"/>
                    </w:rPr>
                  </w:pPr>
                  <w:r>
                    <w:rPr>
                      <w:rFonts w:hint="default" w:ascii="Times New Roman" w:hAnsi="Times New Roman" w:eastAsia="宋体" w:cs="Times New Roman"/>
                      <w:sz w:val="21"/>
                      <w:szCs w:val="21"/>
                    </w:rPr>
                    <w:t>合理布局，基础减振，厂房隔声，距离衰减</w:t>
                  </w:r>
                </w:p>
              </w:tc>
            </w:tr>
            <w:tr w14:paraId="56F87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36" w:type="dxa"/>
                  <w:noWrap w:val="0"/>
                  <w:vAlign w:val="center"/>
                </w:tcPr>
                <w:p w14:paraId="1797AC62">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19</w:t>
                  </w:r>
                </w:p>
              </w:tc>
              <w:tc>
                <w:tcPr>
                  <w:tcW w:w="3371" w:type="dxa"/>
                  <w:noWrap w:val="0"/>
                  <w:vAlign w:val="center"/>
                </w:tcPr>
                <w:p w14:paraId="7ADA13EE">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2137" w:type="dxa"/>
                  <w:noWrap w:val="0"/>
                  <w:vAlign w:val="center"/>
                </w:tcPr>
                <w:p w14:paraId="7EFA7AA2">
                  <w:pPr>
                    <w:keepNext w:val="0"/>
                    <w:keepLines w:val="0"/>
                    <w:pageBreakBefore w:val="0"/>
                    <w:widowControl w:val="0"/>
                    <w:kinsoku/>
                    <w:wordWrap/>
                    <w:overflowPunct/>
                    <w:topLinePunct w:val="0"/>
                    <w:bidi w:val="0"/>
                    <w:adjustRightInd w:val="0"/>
                    <w:snapToGrid w:val="0"/>
                    <w:spacing w:beforeAutospacing="0" w:after="0" w:afterAutospacing="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w:t>
                  </w:r>
                </w:p>
              </w:tc>
              <w:tc>
                <w:tcPr>
                  <w:tcW w:w="0" w:type="auto"/>
                  <w:noWrap w:val="0"/>
                  <w:vAlign w:val="center"/>
                </w:tcPr>
                <w:p w14:paraId="367A3AF5">
                  <w:pPr>
                    <w:pStyle w:val="11"/>
                    <w:keepNext w:val="0"/>
                    <w:keepLines w:val="0"/>
                    <w:pageBreakBefore w:val="0"/>
                    <w:widowControl w:val="0"/>
                    <w:kinsoku/>
                    <w:wordWrap/>
                    <w:overflowPunct/>
                    <w:topLinePunct w:val="0"/>
                    <w:bidi w:val="0"/>
                    <w:adjustRightInd w:val="0"/>
                    <w:snapToGrid w:val="0"/>
                    <w:spacing w:before="0" w:beforeLines="0" w:beforeAutospacing="0" w:after="0" w:afterLines="0" w:afterAutospacing="0"/>
                    <w:jc w:val="both"/>
                    <w:textAlignment w:val="auto"/>
                    <w:rPr>
                      <w:rFonts w:hint="default" w:ascii="Times New Roman" w:hAnsi="Times New Roman" w:eastAsia="宋体" w:cs="Times New Roman"/>
                      <w:bCs/>
                      <w:color w:val="auto"/>
                      <w:kern w:val="2"/>
                      <w:sz w:val="21"/>
                      <w:szCs w:val="21"/>
                      <w:lang w:bidi="ar"/>
                    </w:rPr>
                  </w:pPr>
                  <w:r>
                    <w:rPr>
                      <w:rFonts w:hint="default" w:ascii="Times New Roman" w:hAnsi="Times New Roman" w:eastAsia="宋体" w:cs="Times New Roman"/>
                      <w:color w:val="000000"/>
                      <w:spacing w:val="6"/>
                      <w:sz w:val="21"/>
                      <w:szCs w:val="21"/>
                    </w:rPr>
                    <w:t>隔声罩、减振垫、</w:t>
                  </w:r>
                  <w:r>
                    <w:rPr>
                      <w:rFonts w:hint="default" w:ascii="Times New Roman" w:hAnsi="Times New Roman" w:eastAsia="宋体" w:cs="Times New Roman"/>
                      <w:color w:val="000000"/>
                      <w:sz w:val="21"/>
                      <w:szCs w:val="21"/>
                    </w:rPr>
                    <w:t>消音器</w:t>
                  </w:r>
                </w:p>
              </w:tc>
            </w:tr>
          </w:tbl>
          <w:p w14:paraId="71D6403D">
            <w:pPr>
              <w:pStyle w:val="8"/>
              <w:spacing w:after="0"/>
              <w:jc w:val="center"/>
              <w:rPr>
                <w:rFonts w:hint="default" w:ascii="Times New Roman" w:hAnsi="Times New Roman" w:eastAsia="宋体" w:cs="Times New Roman"/>
                <w:b/>
                <w:sz w:val="24"/>
                <w:szCs w:val="24"/>
              </w:rPr>
            </w:pPr>
          </w:p>
          <w:p w14:paraId="72126F82">
            <w:pPr>
              <w:numPr>
                <w:ilvl w:val="0"/>
                <w:numId w:val="0"/>
              </w:numPr>
              <w:spacing w:after="0" w:line="360" w:lineRule="auto"/>
              <w:ind w:left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固（液）体废物</w:t>
            </w:r>
          </w:p>
          <w:p w14:paraId="62427C7C">
            <w:pPr>
              <w:pStyle w:val="13"/>
              <w:spacing w:after="0" w:line="360" w:lineRule="auto"/>
              <w:ind w:left="0"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（1）一般固体废物</w:t>
            </w:r>
          </w:p>
          <w:p w14:paraId="34304140">
            <w:pPr>
              <w:pStyle w:val="13"/>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w:t>
            </w:r>
            <w:r>
              <w:rPr>
                <w:rFonts w:hint="eastAsia" w:ascii="Times New Roman" w:hAnsi="Times New Roman" w:eastAsia="宋体" w:cs="Times New Roman"/>
                <w:b w:val="0"/>
                <w:bCs w:val="0"/>
                <w:color w:val="000000"/>
                <w:sz w:val="24"/>
                <w:szCs w:val="24"/>
                <w:lang w:val="en-US" w:eastAsia="zh-CN"/>
              </w:rPr>
              <w:t>第一阶段</w:t>
            </w:r>
            <w:r>
              <w:rPr>
                <w:rFonts w:hint="default" w:ascii="Times New Roman" w:hAnsi="Times New Roman" w:eastAsia="宋体" w:cs="Times New Roman"/>
                <w:b w:val="0"/>
                <w:bCs w:val="0"/>
                <w:color w:val="000000"/>
                <w:sz w:val="24"/>
                <w:szCs w:val="24"/>
              </w:rPr>
              <w:t>产生的一般固体废物主要为生活垃圾、餐厨垃圾、金属边角料、焊渣、收集尘废包装袋、废滤芯、废布袋</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b w:val="0"/>
                <w:bCs w:val="0"/>
                <w:color w:val="000000"/>
                <w:sz w:val="24"/>
                <w:szCs w:val="24"/>
              </w:rPr>
              <w:t>金属边角料、焊渣、收集尘废包装袋、废滤芯、废布袋</w:t>
            </w:r>
            <w:r>
              <w:rPr>
                <w:rFonts w:hint="default" w:ascii="Times New Roman" w:hAnsi="Times New Roman" w:eastAsia="宋体" w:cs="Times New Roman"/>
                <w:b w:val="0"/>
                <w:bCs w:val="0"/>
                <w:color w:val="000000"/>
                <w:sz w:val="24"/>
                <w:szCs w:val="24"/>
                <w:lang w:val="en-US" w:eastAsia="zh-CN"/>
              </w:rPr>
              <w:t>外售</w:t>
            </w:r>
            <w:r>
              <w:rPr>
                <w:rFonts w:hint="eastAsia" w:ascii="Times New Roman" w:hAnsi="Times New Roman" w:eastAsia="宋体" w:cs="Times New Roman"/>
                <w:b w:val="0"/>
                <w:bCs w:val="0"/>
                <w:color w:val="000000"/>
                <w:sz w:val="24"/>
                <w:szCs w:val="24"/>
                <w:lang w:val="en-US" w:eastAsia="zh-CN"/>
              </w:rPr>
              <w:t>陈小华</w:t>
            </w:r>
            <w:r>
              <w:rPr>
                <w:rFonts w:hint="default" w:ascii="Times New Roman" w:hAnsi="Times New Roman" w:eastAsia="宋体" w:cs="Times New Roman"/>
                <w:b w:val="0"/>
                <w:bCs w:val="0"/>
                <w:color w:val="000000"/>
                <w:sz w:val="24"/>
                <w:szCs w:val="24"/>
              </w:rPr>
              <w:t>；生活垃圾、餐厨垃圾</w:t>
            </w:r>
            <w:r>
              <w:rPr>
                <w:rFonts w:hint="default" w:ascii="Times New Roman" w:hAnsi="Times New Roman" w:eastAsia="宋体" w:cs="Times New Roman"/>
                <w:sz w:val="24"/>
                <w:szCs w:val="24"/>
                <w:lang w:val="en-US" w:eastAsia="zh-CN"/>
              </w:rPr>
              <w:t>委</w:t>
            </w:r>
            <w:r>
              <w:rPr>
                <w:rFonts w:hint="default" w:ascii="Times New Roman" w:hAnsi="Times New Roman" w:eastAsia="宋体" w:cs="Times New Roman"/>
                <w:b w:val="0"/>
                <w:bCs w:val="0"/>
                <w:color w:val="000000"/>
                <w:sz w:val="24"/>
                <w:szCs w:val="24"/>
                <w:lang w:val="en-US" w:eastAsia="zh-CN"/>
              </w:rPr>
              <w:t>托</w:t>
            </w:r>
            <w:r>
              <w:rPr>
                <w:rFonts w:hint="eastAsia" w:ascii="Times New Roman" w:hAnsi="Times New Roman" w:eastAsia="宋体" w:cs="Times New Roman"/>
                <w:b w:val="0"/>
                <w:bCs w:val="0"/>
                <w:color w:val="000000"/>
                <w:sz w:val="24"/>
                <w:szCs w:val="24"/>
                <w:lang w:val="en-US" w:eastAsia="zh-CN"/>
              </w:rPr>
              <w:t>海安市环境卫生管理处</w:t>
            </w:r>
            <w:r>
              <w:rPr>
                <w:rFonts w:hint="default" w:ascii="Times New Roman" w:hAnsi="Times New Roman" w:eastAsia="宋体" w:cs="Times New Roman"/>
                <w:b w:val="0"/>
                <w:bCs w:val="0"/>
                <w:color w:val="000000"/>
                <w:sz w:val="24"/>
                <w:szCs w:val="24"/>
                <w:lang w:val="en-US" w:eastAsia="zh-CN"/>
              </w:rPr>
              <w:t>清运</w:t>
            </w:r>
            <w:r>
              <w:rPr>
                <w:rFonts w:hint="default" w:ascii="Times New Roman" w:hAnsi="Times New Roman" w:eastAsia="宋体" w:cs="Times New Roman"/>
                <w:b w:val="0"/>
                <w:bCs w:val="0"/>
                <w:color w:val="000000"/>
                <w:sz w:val="24"/>
                <w:szCs w:val="24"/>
              </w:rPr>
              <w:t>。</w:t>
            </w:r>
          </w:p>
          <w:p w14:paraId="358196D6">
            <w:pPr>
              <w:pStyle w:val="8"/>
              <w:spacing w:after="0"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sz w:val="24"/>
                <w:szCs w:val="24"/>
              </w:rPr>
              <w:t>一般固废处置及暂存落实情况：</w:t>
            </w:r>
            <w:r>
              <w:rPr>
                <w:rFonts w:hint="default" w:ascii="Times New Roman" w:hAnsi="Times New Roman" w:eastAsia="宋体" w:cs="Times New Roman"/>
                <w:sz w:val="24"/>
                <w:szCs w:val="24"/>
              </w:rPr>
              <w:t>建设单位按照《一般工业固体废物贮存和填埋污染控制标准》(GB 18599-2020)要求建设了一般固废暂存场所，设置了一般固废暂存场所标志，并建立了一般固废暂存、回用和清运台账。一般固体废物贮存场所见图3-3。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3"/>
            </w:tblGrid>
            <w:tr w14:paraId="2A42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3" w:type="dxa"/>
                  <w:noWrap w:val="0"/>
                  <w:vAlign w:val="top"/>
                </w:tcPr>
                <w:p w14:paraId="1B78C42A">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Times New Roman" w:hAnsi="Times New Roman" w:eastAsia="宋体" w:cs="Times New Roman"/>
                      <w:b w:val="0"/>
                      <w:bCs w:val="0"/>
                      <w:color w:val="000000"/>
                      <w:sz w:val="24"/>
                      <w:szCs w:val="24"/>
                      <w:vertAlign w:val="baseline"/>
                      <w:lang w:eastAsia="zh-CN"/>
                    </w:rPr>
                  </w:pP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423035" cy="1898650"/>
                        <wp:effectExtent l="0" t="0" r="5715" b="6350"/>
                        <wp:docPr id="7" name="图片 19" descr="微信图片_2024110816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微信图片_20241108160530"/>
                                <pic:cNvPicPr>
                                  <a:picLocks noChangeAspect="1"/>
                                </pic:cNvPicPr>
                              </pic:nvPicPr>
                              <pic:blipFill>
                                <a:blip r:embed="rId29"/>
                                <a:stretch>
                                  <a:fillRect/>
                                </a:stretch>
                              </pic:blipFill>
                              <pic:spPr>
                                <a:xfrm>
                                  <a:off x="0" y="0"/>
                                  <a:ext cx="1423035" cy="1898650"/>
                                </a:xfrm>
                                <a:prstGeom prst="rect">
                                  <a:avLst/>
                                </a:prstGeom>
                                <a:noFill/>
                                <a:ln>
                                  <a:noFill/>
                                </a:ln>
                              </pic:spPr>
                            </pic:pic>
                          </a:graphicData>
                        </a:graphic>
                      </wp:inline>
                    </w:drawing>
                  </w:r>
                  <w:r>
                    <w:rPr>
                      <w:rFonts w:hint="eastAsia" w:ascii="Times New Roman" w:hAnsi="Times New Roman" w:eastAsia="宋体" w:cs="Times New Roman"/>
                      <w:b w:val="0"/>
                      <w:bCs w:val="0"/>
                      <w:color w:val="000000"/>
                      <w:sz w:val="24"/>
                      <w:szCs w:val="24"/>
                      <w:vertAlign w:val="baseline"/>
                      <w:lang w:val="en-US" w:eastAsia="zh-CN"/>
                    </w:rPr>
                    <w:t xml:space="preserve">   </w:t>
                  </w:r>
                  <w:r>
                    <w:rPr>
                      <w:rFonts w:hint="eastAsia" w:ascii="Times New Roman" w:hAnsi="Times New Roman" w:eastAsia="宋体" w:cs="Times New Roman"/>
                      <w:b w:val="0"/>
                      <w:bCs w:val="0"/>
                      <w:color w:val="000000"/>
                      <w:sz w:val="24"/>
                      <w:szCs w:val="24"/>
                      <w:vertAlign w:val="baseline"/>
                      <w:lang w:eastAsia="zh-CN"/>
                    </w:rPr>
                    <w:drawing>
                      <wp:inline distT="0" distB="0" distL="114300" distR="114300">
                        <wp:extent cx="1410970" cy="1882140"/>
                        <wp:effectExtent l="0" t="0" r="17780" b="3810"/>
                        <wp:docPr id="17" name="图片 20" descr="微信图片_2024110816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微信图片_20241108160533"/>
                                <pic:cNvPicPr>
                                  <a:picLocks noChangeAspect="1"/>
                                </pic:cNvPicPr>
                              </pic:nvPicPr>
                              <pic:blipFill>
                                <a:blip r:embed="rId30"/>
                                <a:stretch>
                                  <a:fillRect/>
                                </a:stretch>
                              </pic:blipFill>
                              <pic:spPr>
                                <a:xfrm>
                                  <a:off x="0" y="0"/>
                                  <a:ext cx="1410970" cy="1882140"/>
                                </a:xfrm>
                                <a:prstGeom prst="rect">
                                  <a:avLst/>
                                </a:prstGeom>
                                <a:noFill/>
                                <a:ln>
                                  <a:noFill/>
                                </a:ln>
                              </pic:spPr>
                            </pic:pic>
                          </a:graphicData>
                        </a:graphic>
                      </wp:inline>
                    </w:drawing>
                  </w:r>
                </w:p>
              </w:tc>
            </w:tr>
            <w:tr w14:paraId="14DD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3" w:type="dxa"/>
                  <w:noWrap w:val="0"/>
                  <w:vAlign w:val="bottom"/>
                </w:tcPr>
                <w:p w14:paraId="5DBAB781">
                  <w:pPr>
                    <w:pStyle w:val="47"/>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一般固废仓库</w:t>
                  </w:r>
                </w:p>
              </w:tc>
            </w:tr>
          </w:tbl>
          <w:p w14:paraId="604E429D">
            <w:pPr>
              <w:pStyle w:val="8"/>
              <w:spacing w:after="0" w:line="360" w:lineRule="auto"/>
              <w:ind w:firstLine="482"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图3-3 一般固废贮存场所</w:t>
            </w:r>
          </w:p>
          <w:p w14:paraId="24636747">
            <w:pPr>
              <w:pStyle w:val="13"/>
              <w:spacing w:after="0" w:line="360" w:lineRule="auto"/>
              <w:ind w:left="0" w:leftChars="0" w:firstLine="480"/>
              <w:rPr>
                <w:rFonts w:hint="default" w:ascii="Times New Roman" w:hAnsi="Times New Roman" w:eastAsia="宋体" w:cs="Times New Roman"/>
                <w:sz w:val="24"/>
              </w:rPr>
            </w:pPr>
            <w:r>
              <w:rPr>
                <w:rFonts w:hint="default" w:ascii="Times New Roman" w:hAnsi="Times New Roman" w:eastAsia="宋体" w:cs="Times New Roman"/>
                <w:sz w:val="24"/>
                <w:szCs w:val="24"/>
              </w:rPr>
              <w:t>（2）危险废物</w:t>
            </w:r>
          </w:p>
          <w:p w14:paraId="3D207899">
            <w:pPr>
              <w:pStyle w:val="8"/>
              <w:spacing w:after="0"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本项目产生的危险废物主要</w:t>
            </w:r>
            <w:r>
              <w:rPr>
                <w:rFonts w:hint="default" w:ascii="Times New Roman" w:hAnsi="Times New Roman" w:eastAsia="宋体" w:cs="Times New Roman"/>
                <w:sz w:val="24"/>
                <w:szCs w:val="24"/>
                <w:lang w:val="en-US" w:eastAsia="zh-CN"/>
              </w:rPr>
              <w:t>有废润滑油、废手套抹布、废活性炭、废包装桶、废油桶、含油废水</w:t>
            </w:r>
            <w:r>
              <w:rPr>
                <w:rFonts w:hint="eastAsia" w:ascii="Times New Roman" w:hAnsi="Times New Roman" w:cs="Times New Roman"/>
                <w:sz w:val="24"/>
                <w:szCs w:val="24"/>
                <w:lang w:val="en-US" w:eastAsia="zh-CN"/>
              </w:rPr>
              <w:t>。废润滑油、废手套抹布、废活性炭、废包装桶、废油桶、含油废水</w:t>
            </w:r>
            <w:r>
              <w:rPr>
                <w:rFonts w:hint="default" w:ascii="Times New Roman" w:hAnsi="Times New Roman" w:eastAsia="宋体" w:cs="Times New Roman"/>
                <w:color w:val="000000"/>
                <w:sz w:val="24"/>
                <w:szCs w:val="24"/>
              </w:rPr>
              <w:t>委托</w:t>
            </w:r>
            <w:r>
              <w:rPr>
                <w:rFonts w:hint="eastAsia" w:ascii="Times New Roman" w:hAnsi="Times New Roman" w:cs="Times New Roman"/>
                <w:color w:val="000000"/>
                <w:sz w:val="24"/>
                <w:szCs w:val="24"/>
                <w:lang w:val="en-US" w:eastAsia="zh-CN"/>
              </w:rPr>
              <w:t>南通海佳环境科技</w:t>
            </w:r>
            <w:r>
              <w:rPr>
                <w:rFonts w:hint="default" w:ascii="Times New Roman" w:hAnsi="Times New Roman" w:eastAsia="宋体" w:cs="Times New Roman"/>
                <w:color w:val="000000"/>
                <w:sz w:val="24"/>
                <w:szCs w:val="24"/>
                <w:lang w:val="en-US" w:eastAsia="zh-CN"/>
              </w:rPr>
              <w:t>有限公司</w:t>
            </w:r>
            <w:r>
              <w:rPr>
                <w:rFonts w:hint="default" w:ascii="Times New Roman" w:hAnsi="Times New Roman" w:eastAsia="宋体" w:cs="Times New Roman"/>
                <w:color w:val="000000"/>
                <w:sz w:val="24"/>
                <w:szCs w:val="24"/>
              </w:rPr>
              <w:t>处置</w:t>
            </w:r>
            <w:r>
              <w:rPr>
                <w:rFonts w:hint="default" w:ascii="Times New Roman" w:hAnsi="Times New Roman" w:eastAsia="宋体" w:cs="Times New Roman"/>
                <w:sz w:val="24"/>
                <w:szCs w:val="24"/>
                <w:lang w:val="en-US" w:eastAsia="zh-CN"/>
              </w:rPr>
              <w:t>。</w:t>
            </w:r>
          </w:p>
          <w:p w14:paraId="6C6330C6">
            <w:pPr>
              <w:pStyle w:val="8"/>
              <w:spacing w:after="0"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sz w:val="24"/>
                <w:szCs w:val="24"/>
              </w:rPr>
              <w:t>危险废物暂存及处置落实情况：</w:t>
            </w:r>
            <w:r>
              <w:rPr>
                <w:rFonts w:hint="default" w:ascii="Times New Roman" w:hAnsi="Times New Roman" w:eastAsia="宋体" w:cs="Times New Roman"/>
                <w:sz w:val="24"/>
                <w:szCs w:val="24"/>
              </w:rPr>
              <w:t>建设单位按照《危险废物贮存污染控制标准》（</w:t>
            </w:r>
            <w:r>
              <w:rPr>
                <w:rFonts w:hint="default" w:ascii="Times New Roman" w:hAnsi="Times New Roman" w:eastAsia="宋体" w:cs="Times New Roman"/>
                <w:sz w:val="24"/>
                <w:szCs w:val="24"/>
                <w:lang w:eastAsia="zh-CN"/>
              </w:rPr>
              <w:t>GB18597-2023</w:t>
            </w:r>
            <w:r>
              <w:rPr>
                <w:rFonts w:hint="default" w:ascii="Times New Roman" w:hAnsi="Times New Roman" w:eastAsia="宋体" w:cs="Times New Roman"/>
                <w:sz w:val="24"/>
                <w:szCs w:val="24"/>
              </w:rPr>
              <w:t>））中要求设置危险固废暂存场地，设置警示标识标牌和信息公示牌。危废暂存场所地面做了防腐防渗处理，设置导流槽、收集井。场所做好防扬散、防晒、防雨等措施，内部配有应急措施及其他工具，做到双人双锁管理，并配备视频监控。企业设立了危废贮存和转移记录台账，危险废物相关信息在南通市海安生态环保局备案</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危险废物暂存场所见图3-4。</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5803"/>
            </w:tblGrid>
            <w:tr w14:paraId="7260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7" w:type="dxa"/>
                  <w:noWrap w:val="0"/>
                  <w:vAlign w:val="top"/>
                </w:tcPr>
                <w:p w14:paraId="544639FF">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textAlignment w:val="auto"/>
                    <w:rPr>
                      <w:rFonts w:hint="default" w:ascii="Times New Roman" w:hAnsi="Times New Roman" w:eastAsia="宋体" w:cs="Times New Roman"/>
                      <w:b w:val="0"/>
                      <w:bCs w:val="0"/>
                      <w:color w:val="000000"/>
                      <w:sz w:val="24"/>
                      <w:szCs w:val="24"/>
                      <w:vertAlign w:val="baseline"/>
                      <w:lang w:eastAsia="zh-CN"/>
                    </w:rPr>
                  </w:pPr>
                  <w:r>
                    <w:rPr>
                      <w:rFonts w:hint="default" w:ascii="Times New Roman" w:hAnsi="Times New Roman" w:eastAsia="宋体" w:cs="Times New Roman"/>
                      <w:b w:val="0"/>
                      <w:bCs w:val="0"/>
                      <w:color w:val="000000"/>
                      <w:sz w:val="24"/>
                      <w:szCs w:val="24"/>
                      <w:vertAlign w:val="baseline"/>
                      <w:lang w:eastAsia="zh-CN"/>
                    </w:rPr>
                    <w:drawing>
                      <wp:inline distT="0" distB="0" distL="114300" distR="114300">
                        <wp:extent cx="1466850" cy="1957070"/>
                        <wp:effectExtent l="0" t="0" r="0" b="5080"/>
                        <wp:docPr id="8" name="图片 21" descr="微信图片_2024110816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微信图片_20241108160536"/>
                                <pic:cNvPicPr>
                                  <a:picLocks noChangeAspect="1"/>
                                </pic:cNvPicPr>
                              </pic:nvPicPr>
                              <pic:blipFill>
                                <a:blip r:embed="rId31"/>
                                <a:stretch>
                                  <a:fillRect/>
                                </a:stretch>
                              </pic:blipFill>
                              <pic:spPr>
                                <a:xfrm>
                                  <a:off x="0" y="0"/>
                                  <a:ext cx="1466850" cy="1957070"/>
                                </a:xfrm>
                                <a:prstGeom prst="rect">
                                  <a:avLst/>
                                </a:prstGeom>
                                <a:noFill/>
                                <a:ln>
                                  <a:noFill/>
                                </a:ln>
                              </pic:spPr>
                            </pic:pic>
                          </a:graphicData>
                        </a:graphic>
                      </wp:inline>
                    </w:drawing>
                  </w:r>
                </w:p>
              </w:tc>
              <w:tc>
                <w:tcPr>
                  <w:tcW w:w="5803" w:type="dxa"/>
                  <w:noWrap w:val="0"/>
                  <w:vAlign w:val="top"/>
                </w:tcPr>
                <w:p w14:paraId="1EF80A40">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000000"/>
                      <w:sz w:val="24"/>
                      <w:szCs w:val="24"/>
                      <w:vertAlign w:val="baseline"/>
                      <w:lang w:eastAsia="zh-CN"/>
                    </w:rPr>
                  </w:pPr>
                  <w:r>
                    <w:rPr>
                      <w:rFonts w:hint="default"/>
                      <w:sz w:val="28"/>
                      <w:szCs w:val="28"/>
                      <w:lang w:val="en-US" w:eastAsia="zh-CN"/>
                    </w:rPr>
                    <w:drawing>
                      <wp:inline distT="0" distB="0" distL="114300" distR="114300">
                        <wp:extent cx="1714500" cy="2287270"/>
                        <wp:effectExtent l="0" t="0" r="0" b="17780"/>
                        <wp:docPr id="9" name="图片 22" descr="微信图片_202409300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微信图片_20240930093000"/>
                                <pic:cNvPicPr>
                                  <a:picLocks noChangeAspect="1"/>
                                </pic:cNvPicPr>
                              </pic:nvPicPr>
                              <pic:blipFill>
                                <a:blip r:embed="rId32"/>
                                <a:stretch>
                                  <a:fillRect/>
                                </a:stretch>
                              </pic:blipFill>
                              <pic:spPr>
                                <a:xfrm>
                                  <a:off x="0" y="0"/>
                                  <a:ext cx="1714500" cy="2287270"/>
                                </a:xfrm>
                                <a:prstGeom prst="rect">
                                  <a:avLst/>
                                </a:prstGeom>
                                <a:noFill/>
                                <a:ln>
                                  <a:noFill/>
                                </a:ln>
                              </pic:spPr>
                            </pic:pic>
                          </a:graphicData>
                        </a:graphic>
                      </wp:inline>
                    </w:drawing>
                  </w:r>
                  <w:r>
                    <w:rPr>
                      <w:rFonts w:hint="default"/>
                      <w:sz w:val="28"/>
                      <w:szCs w:val="28"/>
                      <w:lang w:val="en-US" w:eastAsia="zh-CN"/>
                    </w:rPr>
                    <w:drawing>
                      <wp:inline distT="0" distB="0" distL="114300" distR="114300">
                        <wp:extent cx="1692275" cy="2258695"/>
                        <wp:effectExtent l="0" t="0" r="3175" b="8255"/>
                        <wp:docPr id="10" name="图片 23" descr="微信图片_202409300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微信图片_20240930093012"/>
                                <pic:cNvPicPr>
                                  <a:picLocks noChangeAspect="1"/>
                                </pic:cNvPicPr>
                              </pic:nvPicPr>
                              <pic:blipFill>
                                <a:blip r:embed="rId33"/>
                                <a:stretch>
                                  <a:fillRect/>
                                </a:stretch>
                              </pic:blipFill>
                              <pic:spPr>
                                <a:xfrm>
                                  <a:off x="0" y="0"/>
                                  <a:ext cx="1692275" cy="2258695"/>
                                </a:xfrm>
                                <a:prstGeom prst="rect">
                                  <a:avLst/>
                                </a:prstGeom>
                                <a:noFill/>
                                <a:ln>
                                  <a:noFill/>
                                </a:ln>
                              </pic:spPr>
                            </pic:pic>
                          </a:graphicData>
                        </a:graphic>
                      </wp:inline>
                    </w:drawing>
                  </w:r>
                </w:p>
              </w:tc>
            </w:tr>
            <w:tr w14:paraId="23C0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7" w:type="dxa"/>
                  <w:noWrap w:val="0"/>
                  <w:vAlign w:val="bottom"/>
                </w:tcPr>
                <w:p w14:paraId="086F9C1F">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危险废物仓库标志牌</w:t>
                  </w:r>
                </w:p>
              </w:tc>
              <w:tc>
                <w:tcPr>
                  <w:tcW w:w="5803" w:type="dxa"/>
                  <w:noWrap w:val="0"/>
                  <w:vAlign w:val="bottom"/>
                </w:tcPr>
                <w:p w14:paraId="5BB4E1BE">
                  <w:pPr>
                    <w:pStyle w:val="47"/>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危险废物仓库</w:t>
                  </w:r>
                </w:p>
              </w:tc>
            </w:tr>
          </w:tbl>
          <w:p w14:paraId="184779A2">
            <w:pPr>
              <w:pStyle w:val="8"/>
              <w:spacing w:after="0" w:line="360" w:lineRule="auto"/>
              <w:ind w:firstLine="482"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图3-4 危险废物暂存场所</w:t>
            </w:r>
          </w:p>
          <w:p w14:paraId="0C1A8C9B">
            <w:pPr>
              <w:spacing w:after="0" w:line="360" w:lineRule="auto"/>
              <w:ind w:firstLine="480" w:firstLineChars="200"/>
              <w:rPr>
                <w:rFonts w:hint="default" w:ascii="Times New Roman" w:hAnsi="Times New Roman" w:eastAsia="宋体" w:cs="Times New Roman"/>
                <w:bCs/>
              </w:rPr>
            </w:pPr>
            <w:r>
              <w:rPr>
                <w:rFonts w:hint="default" w:ascii="Times New Roman" w:hAnsi="Times New Roman" w:eastAsia="宋体" w:cs="Times New Roman"/>
                <w:sz w:val="24"/>
                <w:szCs w:val="24"/>
              </w:rPr>
              <w:t>建设项目固废产生和处置情况见表 3-4，危废贮存区与苏环办〔2019〕327号相符性分析见表3-5。</w:t>
            </w:r>
          </w:p>
          <w:p w14:paraId="4ED6812E">
            <w:pPr>
              <w:pStyle w:val="5"/>
              <w:tabs>
                <w:tab w:val="left" w:pos="661"/>
              </w:tabs>
              <w:spacing w:after="0"/>
              <w:jc w:val="center"/>
              <w:rPr>
                <w:rFonts w:hint="default" w:ascii="Times New Roman" w:hAnsi="Times New Roman" w:eastAsia="宋体" w:cs="Times New Roman"/>
                <w:bCs w:val="0"/>
                <w:lang w:val="en-US"/>
              </w:rPr>
            </w:pPr>
            <w:r>
              <w:rPr>
                <w:rFonts w:hint="default" w:ascii="Times New Roman" w:hAnsi="Times New Roman" w:eastAsia="宋体" w:cs="Times New Roman"/>
                <w:bCs w:val="0"/>
                <w:lang w:val="en-US"/>
              </w:rPr>
              <w:t>表3-4固（液）体废物处置一览表</w:t>
            </w:r>
          </w:p>
          <w:tbl>
            <w:tblPr>
              <w:tblStyle w:val="14"/>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1"/>
              <w:gridCol w:w="945"/>
              <w:gridCol w:w="498"/>
              <w:gridCol w:w="1080"/>
              <w:gridCol w:w="585"/>
              <w:gridCol w:w="1080"/>
              <w:gridCol w:w="510"/>
              <w:gridCol w:w="570"/>
              <w:gridCol w:w="1035"/>
              <w:gridCol w:w="858"/>
              <w:gridCol w:w="699"/>
              <w:gridCol w:w="483"/>
            </w:tblGrid>
            <w:tr w14:paraId="3554D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5E7DF39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序号</w:t>
                  </w:r>
                </w:p>
              </w:tc>
              <w:tc>
                <w:tcPr>
                  <w:tcW w:w="945" w:type="dxa"/>
                  <w:tcBorders>
                    <w:tl2br w:val="nil"/>
                    <w:tr2bl w:val="nil"/>
                  </w:tcBorders>
                  <w:noWrap w:val="0"/>
                  <w:vAlign w:val="center"/>
                </w:tcPr>
                <w:p w14:paraId="6246E61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固废名称</w:t>
                  </w:r>
                </w:p>
              </w:tc>
              <w:tc>
                <w:tcPr>
                  <w:tcW w:w="498" w:type="dxa"/>
                  <w:tcBorders>
                    <w:tl2br w:val="nil"/>
                    <w:tr2bl w:val="nil"/>
                  </w:tcBorders>
                  <w:noWrap w:val="0"/>
                  <w:vAlign w:val="center"/>
                </w:tcPr>
                <w:p w14:paraId="7C98FA1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属性</w:t>
                  </w:r>
                </w:p>
              </w:tc>
              <w:tc>
                <w:tcPr>
                  <w:tcW w:w="1080" w:type="dxa"/>
                  <w:tcBorders>
                    <w:tl2br w:val="nil"/>
                    <w:tr2bl w:val="nil"/>
                  </w:tcBorders>
                  <w:noWrap w:val="0"/>
                  <w:vAlign w:val="center"/>
                </w:tcPr>
                <w:p w14:paraId="75A20C1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产生工序</w:t>
                  </w:r>
                </w:p>
              </w:tc>
              <w:tc>
                <w:tcPr>
                  <w:tcW w:w="585" w:type="dxa"/>
                  <w:tcBorders>
                    <w:tl2br w:val="nil"/>
                    <w:tr2bl w:val="nil"/>
                  </w:tcBorders>
                  <w:noWrap w:val="0"/>
                  <w:vAlign w:val="center"/>
                </w:tcPr>
                <w:p w14:paraId="4AA53AF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形态</w:t>
                  </w:r>
                </w:p>
              </w:tc>
              <w:tc>
                <w:tcPr>
                  <w:tcW w:w="1080" w:type="dxa"/>
                  <w:tcBorders>
                    <w:tl2br w:val="nil"/>
                    <w:tr2bl w:val="nil"/>
                  </w:tcBorders>
                  <w:noWrap w:val="0"/>
                  <w:vAlign w:val="center"/>
                </w:tcPr>
                <w:p w14:paraId="41E02DB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主要</w:t>
                  </w:r>
                </w:p>
                <w:p w14:paraId="2E5B95C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成分</w:t>
                  </w:r>
                </w:p>
              </w:tc>
              <w:tc>
                <w:tcPr>
                  <w:tcW w:w="510" w:type="dxa"/>
                  <w:tcBorders>
                    <w:tl2br w:val="nil"/>
                    <w:tr2bl w:val="nil"/>
                  </w:tcBorders>
                  <w:noWrap w:val="0"/>
                  <w:vAlign w:val="center"/>
                </w:tcPr>
                <w:p w14:paraId="066E75B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危险</w:t>
                  </w:r>
                </w:p>
                <w:p w14:paraId="3F8AB04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特性</w:t>
                  </w:r>
                </w:p>
              </w:tc>
              <w:tc>
                <w:tcPr>
                  <w:tcW w:w="570" w:type="dxa"/>
                  <w:tcBorders>
                    <w:tl2br w:val="nil"/>
                    <w:tr2bl w:val="nil"/>
                  </w:tcBorders>
                  <w:noWrap w:val="0"/>
                  <w:vAlign w:val="center"/>
                </w:tcPr>
                <w:p w14:paraId="7846C21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废物</w:t>
                  </w:r>
                </w:p>
                <w:p w14:paraId="2D032D8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类别</w:t>
                  </w:r>
                </w:p>
              </w:tc>
              <w:tc>
                <w:tcPr>
                  <w:tcW w:w="1035" w:type="dxa"/>
                  <w:tcBorders>
                    <w:tl2br w:val="nil"/>
                    <w:tr2bl w:val="nil"/>
                  </w:tcBorders>
                  <w:noWrap w:val="0"/>
                  <w:vAlign w:val="center"/>
                </w:tcPr>
                <w:p w14:paraId="004F4EB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废物</w:t>
                  </w:r>
                </w:p>
                <w:p w14:paraId="01FCBCE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代码</w:t>
                  </w:r>
                </w:p>
              </w:tc>
              <w:tc>
                <w:tcPr>
                  <w:tcW w:w="858" w:type="dxa"/>
                  <w:tcBorders>
                    <w:tl2br w:val="nil"/>
                    <w:tr2bl w:val="nil"/>
                  </w:tcBorders>
                  <w:noWrap w:val="0"/>
                  <w:vAlign w:val="center"/>
                </w:tcPr>
                <w:p w14:paraId="719A253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val="en-US" w:eastAsia="zh-CN"/>
                    </w:rPr>
                    <w:t>环评</w:t>
                  </w:r>
                  <w:r>
                    <w:rPr>
                      <w:rFonts w:hint="default" w:ascii="Times New Roman" w:hAnsi="Times New Roman" w:eastAsia="宋体" w:cs="Times New Roman"/>
                      <w:b/>
                      <w:bCs/>
                      <w:color w:val="auto"/>
                      <w:sz w:val="18"/>
                      <w:szCs w:val="18"/>
                      <w:highlight w:val="none"/>
                    </w:rPr>
                    <w:t>产生量（t/a）</w:t>
                  </w:r>
                </w:p>
              </w:tc>
              <w:tc>
                <w:tcPr>
                  <w:tcW w:w="699" w:type="dxa"/>
                  <w:tcBorders>
                    <w:tl2br w:val="nil"/>
                    <w:tr2bl w:val="nil"/>
                  </w:tcBorders>
                  <w:noWrap w:val="0"/>
                  <w:vAlign w:val="center"/>
                </w:tcPr>
                <w:p w14:paraId="6B68F9F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实际</w:t>
                  </w:r>
                  <w:r>
                    <w:rPr>
                      <w:rFonts w:hint="default" w:ascii="Times New Roman" w:hAnsi="Times New Roman" w:eastAsia="宋体" w:cs="Times New Roman"/>
                      <w:b/>
                      <w:bCs/>
                      <w:color w:val="auto"/>
                      <w:sz w:val="18"/>
                      <w:szCs w:val="18"/>
                      <w:highlight w:val="none"/>
                    </w:rPr>
                    <w:t>产生量（t/a）</w:t>
                  </w:r>
                </w:p>
              </w:tc>
              <w:tc>
                <w:tcPr>
                  <w:tcW w:w="483" w:type="dxa"/>
                  <w:tcBorders>
                    <w:tl2br w:val="nil"/>
                    <w:tr2bl w:val="nil"/>
                  </w:tcBorders>
                  <w:noWrap w:val="0"/>
                  <w:vAlign w:val="center"/>
                </w:tcPr>
                <w:p w14:paraId="3B9FA4A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处置</w:t>
                  </w:r>
                </w:p>
                <w:p w14:paraId="54D15C8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方法</w:t>
                  </w:r>
                </w:p>
              </w:tc>
            </w:tr>
            <w:tr w14:paraId="23C1F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3AF09B10">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bCs/>
                      <w:color w:val="000000"/>
                      <w:sz w:val="18"/>
                      <w:szCs w:val="18"/>
                      <w:lang w:val="en-US" w:eastAsia="zh-CN" w:bidi="ar"/>
                    </w:rPr>
                  </w:pPr>
                  <w:r>
                    <w:rPr>
                      <w:rFonts w:hint="default" w:ascii="Times New Roman" w:hAnsi="Times New Roman" w:eastAsia="宋体" w:cs="Times New Roman"/>
                      <w:bCs/>
                      <w:color w:val="000000"/>
                      <w:sz w:val="18"/>
                      <w:szCs w:val="18"/>
                      <w:lang w:val="en-US" w:eastAsia="zh-CN" w:bidi="ar"/>
                    </w:rPr>
                    <w:t>1</w:t>
                  </w:r>
                </w:p>
              </w:tc>
              <w:tc>
                <w:tcPr>
                  <w:tcW w:w="945" w:type="dxa"/>
                  <w:tcBorders>
                    <w:tl2br w:val="nil"/>
                    <w:tr2bl w:val="nil"/>
                  </w:tcBorders>
                  <w:noWrap w:val="0"/>
                  <w:vAlign w:val="center"/>
                </w:tcPr>
                <w:p w14:paraId="35309B36">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生活垃圾</w:t>
                  </w:r>
                </w:p>
              </w:tc>
              <w:tc>
                <w:tcPr>
                  <w:tcW w:w="498" w:type="dxa"/>
                  <w:vMerge w:val="restart"/>
                  <w:tcBorders>
                    <w:tl2br w:val="nil"/>
                    <w:tr2bl w:val="nil"/>
                  </w:tcBorders>
                  <w:noWrap w:val="0"/>
                  <w:vAlign w:val="center"/>
                </w:tcPr>
                <w:p w14:paraId="50B9DCB5">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bCs/>
                      <w:color w:val="000000"/>
                      <w:sz w:val="18"/>
                      <w:szCs w:val="18"/>
                      <w:lang w:bidi="ar"/>
                    </w:rPr>
                    <w:t>一般</w:t>
                  </w:r>
                </w:p>
                <w:p w14:paraId="42B3F778">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固废</w:t>
                  </w:r>
                </w:p>
                <w:p w14:paraId="3275733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79CEAEAC">
                  <w:pPr>
                    <w:widowControl w:val="0"/>
                    <w:adjustRightInd/>
                    <w:snapToGrid w:val="0"/>
                    <w:spacing w:after="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rPr>
                    <w:t>职工生活</w:t>
                  </w:r>
                </w:p>
              </w:tc>
              <w:tc>
                <w:tcPr>
                  <w:tcW w:w="585" w:type="dxa"/>
                  <w:tcBorders>
                    <w:tl2br w:val="nil"/>
                    <w:tr2bl w:val="nil"/>
                  </w:tcBorders>
                  <w:noWrap w:val="0"/>
                  <w:vAlign w:val="center"/>
                </w:tcPr>
                <w:p w14:paraId="1D67E8E8">
                  <w:pPr>
                    <w:widowControl/>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spacing w:val="6"/>
                      <w:kern w:val="0"/>
                      <w:sz w:val="18"/>
                      <w:szCs w:val="18"/>
                      <w:lang w:val="en-US" w:eastAsia="zh-CN" w:bidi="ar-SA"/>
                    </w:rPr>
                    <w:t>固态</w:t>
                  </w:r>
                </w:p>
              </w:tc>
              <w:tc>
                <w:tcPr>
                  <w:tcW w:w="1080" w:type="dxa"/>
                  <w:tcBorders>
                    <w:tl2br w:val="nil"/>
                    <w:tr2bl w:val="nil"/>
                  </w:tcBorders>
                  <w:noWrap w:val="0"/>
                  <w:vAlign w:val="center"/>
                </w:tcPr>
                <w:p w14:paraId="0AA648D4">
                  <w:pPr>
                    <w:widowControl/>
                    <w:adjustRightInd w:val="0"/>
                    <w:snapToGrid w:val="0"/>
                    <w:spacing w:before="0" w:beforeAutospacing="0" w:after="0" w:afterAutospacing="0"/>
                    <w:jc w:val="center"/>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spacing w:val="6"/>
                      <w:kern w:val="0"/>
                      <w:sz w:val="18"/>
                      <w:szCs w:val="18"/>
                      <w:lang w:val="en-US" w:eastAsia="zh-CN" w:bidi="ar-SA"/>
                    </w:rPr>
                    <w:t>纸张、塑料等</w:t>
                  </w:r>
                </w:p>
              </w:tc>
              <w:tc>
                <w:tcPr>
                  <w:tcW w:w="510" w:type="dxa"/>
                  <w:tcBorders>
                    <w:tl2br w:val="nil"/>
                    <w:tr2bl w:val="nil"/>
                  </w:tcBorders>
                  <w:noWrap w:val="0"/>
                  <w:vAlign w:val="center"/>
                </w:tcPr>
                <w:p w14:paraId="13E7273B">
                  <w:pPr>
                    <w:pStyle w:val="33"/>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000000"/>
                      <w:spacing w:val="-10"/>
                      <w:kern w:val="0"/>
                      <w:sz w:val="18"/>
                      <w:szCs w:val="18"/>
                      <w:lang w:val="en-US" w:eastAsia="zh-CN" w:bidi="ar"/>
                    </w:rPr>
                  </w:pPr>
                  <w:r>
                    <w:rPr>
                      <w:rFonts w:hint="default" w:ascii="Times New Roman" w:hAnsi="Times New Roman" w:eastAsia="宋体" w:cs="Times New Roman"/>
                      <w:color w:val="000000"/>
                      <w:sz w:val="18"/>
                      <w:szCs w:val="18"/>
                    </w:rPr>
                    <w:t>/</w:t>
                  </w:r>
                </w:p>
              </w:tc>
              <w:tc>
                <w:tcPr>
                  <w:tcW w:w="570" w:type="dxa"/>
                  <w:tcBorders>
                    <w:tl2br w:val="nil"/>
                    <w:tr2bl w:val="nil"/>
                  </w:tcBorders>
                  <w:noWrap w:val="0"/>
                  <w:vAlign w:val="center"/>
                </w:tcPr>
                <w:p w14:paraId="2EA7F87F">
                  <w:pPr>
                    <w:adjustRightInd w:val="0"/>
                    <w:snapToGrid w:val="0"/>
                    <w:jc w:val="center"/>
                    <w:rPr>
                      <w:rFonts w:hint="default" w:ascii="Times New Roman" w:hAnsi="Times New Roman" w:eastAsia="宋体" w:cs="Times New Roman"/>
                      <w:bCs/>
                      <w:spacing w:val="4"/>
                      <w:sz w:val="18"/>
                      <w:szCs w:val="18"/>
                      <w:lang w:val="en-US" w:eastAsia="zh-CN" w:bidi="ar-SA"/>
                    </w:rPr>
                  </w:pPr>
                  <w:r>
                    <w:rPr>
                      <w:rFonts w:hint="default" w:ascii="Times New Roman" w:hAnsi="Times New Roman" w:eastAsia="宋体" w:cs="Times New Roman"/>
                      <w:bCs/>
                      <w:spacing w:val="4"/>
                      <w:sz w:val="18"/>
                      <w:szCs w:val="18"/>
                    </w:rPr>
                    <w:t>其他废物</w:t>
                  </w:r>
                </w:p>
              </w:tc>
              <w:tc>
                <w:tcPr>
                  <w:tcW w:w="1035" w:type="dxa"/>
                  <w:tcBorders>
                    <w:tl2br w:val="nil"/>
                    <w:tr2bl w:val="nil"/>
                  </w:tcBorders>
                  <w:noWrap w:val="0"/>
                  <w:vAlign w:val="center"/>
                </w:tcPr>
                <w:p w14:paraId="60A03399">
                  <w:pPr>
                    <w:widowControl w:val="0"/>
                    <w:adjustRightInd w:val="0"/>
                    <w:snapToGrid w:val="0"/>
                    <w:spacing w:after="0"/>
                    <w:jc w:val="center"/>
                    <w:rPr>
                      <w:rFonts w:hint="default" w:ascii="Times New Roman" w:hAnsi="Times New Roman" w:eastAsia="宋体" w:cs="Times New Roman"/>
                      <w:bCs/>
                      <w:spacing w:val="4"/>
                      <w:kern w:val="2"/>
                      <w:sz w:val="18"/>
                      <w:szCs w:val="18"/>
                      <w:lang w:val="en-US" w:eastAsia="zh-CN" w:bidi="ar-SA"/>
                    </w:rPr>
                  </w:pPr>
                  <w:r>
                    <w:rPr>
                      <w:rFonts w:hint="default" w:ascii="Times New Roman" w:hAnsi="Times New Roman" w:eastAsia="宋体" w:cs="Times New Roman"/>
                      <w:bCs/>
                      <w:spacing w:val="4"/>
                      <w:kern w:val="2"/>
                      <w:sz w:val="18"/>
                      <w:szCs w:val="18"/>
                    </w:rPr>
                    <w:t>900-999-99</w:t>
                  </w:r>
                </w:p>
              </w:tc>
              <w:tc>
                <w:tcPr>
                  <w:tcW w:w="858" w:type="dxa"/>
                  <w:tcBorders>
                    <w:tl2br w:val="nil"/>
                    <w:tr2bl w:val="nil"/>
                  </w:tcBorders>
                  <w:noWrap w:val="0"/>
                  <w:vAlign w:val="center"/>
                </w:tcPr>
                <w:p w14:paraId="3F93CDEF">
                  <w:pPr>
                    <w:pStyle w:val="11"/>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kern w:val="21"/>
                      <w:sz w:val="18"/>
                      <w:szCs w:val="18"/>
                    </w:rPr>
                    <w:t>45</w:t>
                  </w:r>
                </w:p>
              </w:tc>
              <w:tc>
                <w:tcPr>
                  <w:tcW w:w="699" w:type="dxa"/>
                  <w:tcBorders>
                    <w:tl2br w:val="nil"/>
                    <w:tr2bl w:val="nil"/>
                  </w:tcBorders>
                  <w:noWrap w:val="0"/>
                  <w:vAlign w:val="center"/>
                </w:tcPr>
                <w:p w14:paraId="33E3DD8A">
                  <w:pPr>
                    <w:pStyle w:val="33"/>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24</w:t>
                  </w:r>
                </w:p>
              </w:tc>
              <w:tc>
                <w:tcPr>
                  <w:tcW w:w="483" w:type="dxa"/>
                  <w:tcBorders>
                    <w:tl2br w:val="nil"/>
                    <w:tr2bl w:val="nil"/>
                  </w:tcBorders>
                  <w:noWrap w:val="0"/>
                  <w:vAlign w:val="center"/>
                </w:tcPr>
                <w:p w14:paraId="0E888BA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环卫清运</w:t>
                  </w:r>
                </w:p>
              </w:tc>
            </w:tr>
            <w:tr w14:paraId="61745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414B335D">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bCs/>
                      <w:color w:val="000000"/>
                      <w:kern w:val="0"/>
                      <w:sz w:val="18"/>
                      <w:szCs w:val="18"/>
                      <w:lang w:val="en-US" w:eastAsia="zh-CN" w:bidi="ar"/>
                    </w:rPr>
                  </w:pPr>
                  <w:r>
                    <w:rPr>
                      <w:rFonts w:hint="default" w:ascii="Times New Roman" w:hAnsi="Times New Roman" w:eastAsia="宋体" w:cs="Times New Roman"/>
                      <w:bCs/>
                      <w:color w:val="000000"/>
                      <w:sz w:val="18"/>
                      <w:szCs w:val="18"/>
                      <w:lang w:val="en-US" w:eastAsia="zh-CN" w:bidi="ar"/>
                    </w:rPr>
                    <w:t>2</w:t>
                  </w:r>
                </w:p>
              </w:tc>
              <w:tc>
                <w:tcPr>
                  <w:tcW w:w="945" w:type="dxa"/>
                  <w:tcBorders>
                    <w:tl2br w:val="nil"/>
                    <w:tr2bl w:val="nil"/>
                  </w:tcBorders>
                  <w:noWrap w:val="0"/>
                  <w:vAlign w:val="center"/>
                </w:tcPr>
                <w:p w14:paraId="7DC334E0">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餐厨垃圾</w:t>
                  </w:r>
                </w:p>
              </w:tc>
              <w:tc>
                <w:tcPr>
                  <w:tcW w:w="498" w:type="dxa"/>
                  <w:vMerge w:val="continue"/>
                  <w:tcBorders>
                    <w:tl2br w:val="nil"/>
                    <w:tr2bl w:val="nil"/>
                  </w:tcBorders>
                  <w:noWrap w:val="0"/>
                  <w:vAlign w:val="center"/>
                </w:tcPr>
                <w:p w14:paraId="21E92936">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13153032">
                  <w:pPr>
                    <w:widowControl w:val="0"/>
                    <w:adjustRightInd/>
                    <w:snapToGrid w:val="0"/>
                    <w:spacing w:after="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rPr>
                    <w:t>食堂</w:t>
                  </w:r>
                </w:p>
              </w:tc>
              <w:tc>
                <w:tcPr>
                  <w:tcW w:w="585" w:type="dxa"/>
                  <w:tcBorders>
                    <w:tl2br w:val="nil"/>
                    <w:tr2bl w:val="nil"/>
                  </w:tcBorders>
                  <w:noWrap w:val="0"/>
                  <w:vAlign w:val="center"/>
                </w:tcPr>
                <w:p w14:paraId="32D57468">
                  <w:pPr>
                    <w:widowControl w:val="0"/>
                    <w:adjustRightInd w:val="0"/>
                    <w:snapToGrid w:val="0"/>
                    <w:spacing w:beforeLines="10" w:after="0" w:afterLines="10" w:line="240" w:lineRule="atLeast"/>
                    <w:jc w:val="center"/>
                    <w:textAlignment w:val="baseline"/>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0"/>
                      <w:sz w:val="18"/>
                      <w:szCs w:val="18"/>
                    </w:rPr>
                    <w:t>固态</w:t>
                  </w:r>
                </w:p>
              </w:tc>
              <w:tc>
                <w:tcPr>
                  <w:tcW w:w="1080" w:type="dxa"/>
                  <w:tcBorders>
                    <w:tl2br w:val="nil"/>
                    <w:tr2bl w:val="nil"/>
                  </w:tcBorders>
                  <w:noWrap w:val="0"/>
                  <w:vAlign w:val="center"/>
                </w:tcPr>
                <w:p w14:paraId="10887EA1">
                  <w:pPr>
                    <w:widowControl w:val="0"/>
                    <w:adjustRightInd w:val="0"/>
                    <w:snapToGrid w:val="0"/>
                    <w:spacing w:beforeLines="10" w:after="0" w:afterLines="10" w:line="240" w:lineRule="atLeast"/>
                    <w:jc w:val="center"/>
                    <w:textAlignment w:val="baseline"/>
                    <w:rPr>
                      <w:rFonts w:hint="default" w:ascii="Times New Roman" w:hAnsi="Times New Roman" w:eastAsia="宋体" w:cs="Times New Roman"/>
                      <w:bCs/>
                      <w:kern w:val="0"/>
                      <w:sz w:val="18"/>
                      <w:szCs w:val="18"/>
                      <w:lang w:val="en-US" w:eastAsia="zh-CN" w:bidi="ar-SA"/>
                    </w:rPr>
                  </w:pPr>
                  <w:r>
                    <w:rPr>
                      <w:rFonts w:hint="default" w:ascii="Times New Roman" w:hAnsi="Times New Roman" w:eastAsia="宋体" w:cs="Times New Roman"/>
                      <w:kern w:val="2"/>
                      <w:sz w:val="18"/>
                      <w:szCs w:val="18"/>
                    </w:rPr>
                    <w:t>食物残渣</w:t>
                  </w:r>
                </w:p>
              </w:tc>
              <w:tc>
                <w:tcPr>
                  <w:tcW w:w="510" w:type="dxa"/>
                  <w:tcBorders>
                    <w:tl2br w:val="nil"/>
                    <w:tr2bl w:val="nil"/>
                  </w:tcBorders>
                  <w:noWrap w:val="0"/>
                  <w:vAlign w:val="center"/>
                </w:tcPr>
                <w:p w14:paraId="4AD2339B">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w:t>
                  </w:r>
                </w:p>
              </w:tc>
              <w:tc>
                <w:tcPr>
                  <w:tcW w:w="570" w:type="dxa"/>
                  <w:tcBorders>
                    <w:tl2br w:val="nil"/>
                    <w:tr2bl w:val="nil"/>
                  </w:tcBorders>
                  <w:noWrap w:val="0"/>
                  <w:vAlign w:val="center"/>
                </w:tcPr>
                <w:p w14:paraId="0F952BE5">
                  <w:pPr>
                    <w:adjustRightInd w:val="0"/>
                    <w:snapToGrid w:val="0"/>
                    <w:spacing w:beforeLines="10" w:afterLines="10" w:line="240" w:lineRule="atLeast"/>
                    <w:jc w:val="center"/>
                    <w:textAlignment w:val="baseline"/>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sz w:val="18"/>
                      <w:szCs w:val="18"/>
                    </w:rPr>
                    <w:t>其他废物</w:t>
                  </w:r>
                </w:p>
              </w:tc>
              <w:tc>
                <w:tcPr>
                  <w:tcW w:w="1035" w:type="dxa"/>
                  <w:tcBorders>
                    <w:tl2br w:val="nil"/>
                    <w:tr2bl w:val="nil"/>
                  </w:tcBorders>
                  <w:noWrap w:val="0"/>
                  <w:vAlign w:val="center"/>
                </w:tcPr>
                <w:p w14:paraId="66AC98A9">
                  <w:pPr>
                    <w:widowControl w:val="0"/>
                    <w:adjustRightInd w:val="0"/>
                    <w:snapToGrid w:val="0"/>
                    <w:spacing w:beforeLines="10" w:after="0" w:afterLines="10" w:line="240" w:lineRule="atLeast"/>
                    <w:jc w:val="center"/>
                    <w:textAlignment w:val="baseline"/>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bCs/>
                      <w:kern w:val="0"/>
                      <w:sz w:val="18"/>
                      <w:szCs w:val="18"/>
                    </w:rPr>
                    <w:t>900-999-99</w:t>
                  </w:r>
                </w:p>
              </w:tc>
              <w:tc>
                <w:tcPr>
                  <w:tcW w:w="858" w:type="dxa"/>
                  <w:tcBorders>
                    <w:tl2br w:val="nil"/>
                    <w:tr2bl w:val="nil"/>
                  </w:tcBorders>
                  <w:noWrap w:val="0"/>
                  <w:vAlign w:val="center"/>
                </w:tcPr>
                <w:p w14:paraId="469D91AF">
                  <w:pPr>
                    <w:pStyle w:val="11"/>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rPr>
                    <w:t>2.25</w:t>
                  </w:r>
                </w:p>
              </w:tc>
              <w:tc>
                <w:tcPr>
                  <w:tcW w:w="699" w:type="dxa"/>
                  <w:tcBorders>
                    <w:tl2br w:val="nil"/>
                    <w:tr2bl w:val="nil"/>
                  </w:tcBorders>
                  <w:noWrap w:val="0"/>
                  <w:vAlign w:val="center"/>
                </w:tcPr>
                <w:p w14:paraId="701264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w:t>
                  </w:r>
                </w:p>
              </w:tc>
              <w:tc>
                <w:tcPr>
                  <w:tcW w:w="483" w:type="dxa"/>
                  <w:vMerge w:val="restart"/>
                  <w:tcBorders>
                    <w:tl2br w:val="nil"/>
                    <w:tr2bl w:val="nil"/>
                  </w:tcBorders>
                  <w:noWrap w:val="0"/>
                  <w:vAlign w:val="center"/>
                </w:tcPr>
                <w:p w14:paraId="5E0E64C0">
                  <w:pPr>
                    <w:keepNext w:val="0"/>
                    <w:keepLines w:val="0"/>
                    <w:pageBreakBefore w:val="0"/>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外售</w:t>
                  </w:r>
                  <w:r>
                    <w:rPr>
                      <w:rFonts w:hint="eastAsia" w:ascii="Times New Roman" w:hAnsi="Times New Roman" w:eastAsia="宋体" w:cs="Times New Roman"/>
                      <w:color w:val="auto"/>
                      <w:sz w:val="18"/>
                      <w:szCs w:val="18"/>
                      <w:highlight w:val="none"/>
                      <w:lang w:val="en-US" w:eastAsia="zh-CN"/>
                    </w:rPr>
                    <w:t>陈小华</w:t>
                  </w:r>
                </w:p>
              </w:tc>
            </w:tr>
            <w:tr w14:paraId="2FCE5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2F817783">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bCs/>
                      <w:color w:val="000000"/>
                      <w:kern w:val="0"/>
                      <w:sz w:val="18"/>
                      <w:szCs w:val="18"/>
                      <w:lang w:val="en-US" w:eastAsia="zh-CN" w:bidi="ar"/>
                    </w:rPr>
                  </w:pPr>
                  <w:r>
                    <w:rPr>
                      <w:rFonts w:hint="default" w:ascii="Times New Roman" w:hAnsi="Times New Roman" w:eastAsia="宋体" w:cs="Times New Roman"/>
                      <w:bCs/>
                      <w:color w:val="000000"/>
                      <w:sz w:val="18"/>
                      <w:szCs w:val="18"/>
                      <w:lang w:val="en-US" w:eastAsia="zh-CN" w:bidi="ar"/>
                    </w:rPr>
                    <w:t>3</w:t>
                  </w:r>
                </w:p>
              </w:tc>
              <w:tc>
                <w:tcPr>
                  <w:tcW w:w="945" w:type="dxa"/>
                  <w:tcBorders>
                    <w:tl2br w:val="nil"/>
                    <w:tr2bl w:val="nil"/>
                  </w:tcBorders>
                  <w:noWrap w:val="0"/>
                  <w:vAlign w:val="center"/>
                </w:tcPr>
                <w:p w14:paraId="27A2C987">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金属边角料</w:t>
                  </w:r>
                </w:p>
              </w:tc>
              <w:tc>
                <w:tcPr>
                  <w:tcW w:w="498" w:type="dxa"/>
                  <w:vMerge w:val="continue"/>
                  <w:tcBorders>
                    <w:tl2br w:val="nil"/>
                    <w:tr2bl w:val="nil"/>
                  </w:tcBorders>
                  <w:noWrap w:val="0"/>
                  <w:vAlign w:val="center"/>
                </w:tcPr>
                <w:p w14:paraId="74F0983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7365E372">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切割</w:t>
                  </w:r>
                </w:p>
              </w:tc>
              <w:tc>
                <w:tcPr>
                  <w:tcW w:w="585" w:type="dxa"/>
                  <w:tcBorders>
                    <w:tl2br w:val="nil"/>
                    <w:tr2bl w:val="nil"/>
                  </w:tcBorders>
                  <w:noWrap w:val="0"/>
                  <w:vAlign w:val="center"/>
                </w:tcPr>
                <w:p w14:paraId="03FBCF21">
                  <w:pPr>
                    <w:widowControl/>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lang w:val="en-US" w:eastAsia="zh-CN" w:bidi="ar-SA"/>
                    </w:rPr>
                    <w:t>固态</w:t>
                  </w:r>
                </w:p>
              </w:tc>
              <w:tc>
                <w:tcPr>
                  <w:tcW w:w="1080" w:type="dxa"/>
                  <w:tcBorders>
                    <w:tl2br w:val="nil"/>
                    <w:tr2bl w:val="nil"/>
                  </w:tcBorders>
                  <w:noWrap w:val="0"/>
                  <w:vAlign w:val="center"/>
                </w:tcPr>
                <w:p w14:paraId="2D4B90DA">
                  <w:pPr>
                    <w:pStyle w:val="48"/>
                    <w:jc w:val="center"/>
                    <w:rPr>
                      <w:rFonts w:hint="default" w:ascii="Times New Roman" w:hAnsi="Times New Roman" w:eastAsia="宋体" w:cs="Times New Roman"/>
                      <w:color w:val="FF0000"/>
                      <w:kern w:val="2"/>
                      <w:sz w:val="18"/>
                      <w:szCs w:val="18"/>
                      <w:lang w:val="en-US" w:eastAsia="zh-CN" w:bidi="ar-SA"/>
                    </w:rPr>
                  </w:pPr>
                  <w:r>
                    <w:rPr>
                      <w:rFonts w:hint="default" w:ascii="Times New Roman" w:hAnsi="Times New Roman" w:eastAsia="宋体" w:cs="Times New Roman"/>
                      <w:sz w:val="18"/>
                      <w:szCs w:val="18"/>
                    </w:rPr>
                    <w:t>钢材</w:t>
                  </w:r>
                </w:p>
              </w:tc>
              <w:tc>
                <w:tcPr>
                  <w:tcW w:w="510" w:type="dxa"/>
                  <w:tcBorders>
                    <w:tl2br w:val="nil"/>
                    <w:tr2bl w:val="nil"/>
                  </w:tcBorders>
                  <w:noWrap w:val="0"/>
                  <w:vAlign w:val="center"/>
                </w:tcPr>
                <w:p w14:paraId="46FA6E13">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w:t>
                  </w:r>
                </w:p>
              </w:tc>
              <w:tc>
                <w:tcPr>
                  <w:tcW w:w="570" w:type="dxa"/>
                  <w:tcBorders>
                    <w:tl2br w:val="nil"/>
                    <w:tr2bl w:val="nil"/>
                  </w:tcBorders>
                  <w:noWrap w:val="0"/>
                  <w:vAlign w:val="center"/>
                </w:tcPr>
                <w:p w14:paraId="4CEC1838">
                  <w:pPr>
                    <w:pStyle w:val="4"/>
                    <w:spacing w:before="0" w:after="0" w:line="240" w:lineRule="auto"/>
                    <w:ind w:left="111" w:leftChars="0"/>
                    <w:jc w:val="center"/>
                    <w:rPr>
                      <w:rFonts w:hint="default" w:ascii="Times New Roman" w:hAnsi="Times New Roman" w:eastAsia="宋体" w:cs="Times New Roman"/>
                      <w:b w:val="0"/>
                      <w:bCs w:val="0"/>
                      <w:sz w:val="18"/>
                      <w:szCs w:val="18"/>
                      <w:lang w:val="en-US" w:eastAsia="zh-CN" w:bidi="ar-SA"/>
                    </w:rPr>
                  </w:pPr>
                  <w:r>
                    <w:rPr>
                      <w:rFonts w:hint="default" w:ascii="Times New Roman" w:hAnsi="Times New Roman" w:eastAsia="宋体" w:cs="Times New Roman"/>
                      <w:b w:val="0"/>
                      <w:bCs w:val="0"/>
                      <w:sz w:val="18"/>
                      <w:szCs w:val="18"/>
                    </w:rPr>
                    <w:t>废金属</w:t>
                  </w:r>
                </w:p>
              </w:tc>
              <w:tc>
                <w:tcPr>
                  <w:tcW w:w="1035" w:type="dxa"/>
                  <w:tcBorders>
                    <w:tl2br w:val="nil"/>
                    <w:tr2bl w:val="nil"/>
                  </w:tcBorders>
                  <w:noWrap w:val="0"/>
                  <w:vAlign w:val="center"/>
                </w:tcPr>
                <w:p w14:paraId="40532383">
                  <w:pPr>
                    <w:keepNext/>
                    <w:keepLines/>
                    <w:widowControl w:val="0"/>
                    <w:adjustRightInd w:val="0"/>
                    <w:snapToGrid w:val="0"/>
                    <w:spacing w:before="0" w:after="0" w:line="240" w:lineRule="auto"/>
                    <w:jc w:val="center"/>
                    <w:outlineLvl w:val="2"/>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kern w:val="2"/>
                      <w:sz w:val="18"/>
                      <w:szCs w:val="18"/>
                      <w:lang w:val="en-US" w:eastAsia="zh-CN" w:bidi="ar-SA"/>
                    </w:rPr>
                    <w:t>382-001-09</w:t>
                  </w:r>
                </w:p>
              </w:tc>
              <w:tc>
                <w:tcPr>
                  <w:tcW w:w="858" w:type="dxa"/>
                  <w:tcBorders>
                    <w:tl2br w:val="nil"/>
                    <w:tr2bl w:val="nil"/>
                  </w:tcBorders>
                  <w:noWrap w:val="0"/>
                  <w:vAlign w:val="center"/>
                </w:tcPr>
                <w:p w14:paraId="3D7EEA96">
                  <w:pPr>
                    <w:pStyle w:val="11"/>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rPr>
                    <w:t>2</w:t>
                  </w:r>
                </w:p>
              </w:tc>
              <w:tc>
                <w:tcPr>
                  <w:tcW w:w="699" w:type="dxa"/>
                  <w:tcBorders>
                    <w:tl2br w:val="nil"/>
                    <w:tr2bl w:val="nil"/>
                  </w:tcBorders>
                  <w:noWrap w:val="0"/>
                  <w:vAlign w:val="center"/>
                </w:tcPr>
                <w:p w14:paraId="018AA0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0.45</w:t>
                  </w:r>
                </w:p>
              </w:tc>
              <w:tc>
                <w:tcPr>
                  <w:tcW w:w="483" w:type="dxa"/>
                  <w:vMerge w:val="continue"/>
                  <w:tcBorders>
                    <w:tl2br w:val="nil"/>
                    <w:tr2bl w:val="nil"/>
                  </w:tcBorders>
                  <w:noWrap w:val="0"/>
                  <w:vAlign w:val="center"/>
                </w:tcPr>
                <w:p w14:paraId="2218A1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rPr>
                  </w:pPr>
                </w:p>
              </w:tc>
            </w:tr>
            <w:tr w14:paraId="1A9F3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4DA023CA">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sz w:val="18"/>
                      <w:szCs w:val="18"/>
                      <w:lang w:val="en-US" w:eastAsia="zh-CN"/>
                    </w:rPr>
                    <w:t>4</w:t>
                  </w:r>
                </w:p>
              </w:tc>
              <w:tc>
                <w:tcPr>
                  <w:tcW w:w="945" w:type="dxa"/>
                  <w:tcBorders>
                    <w:tl2br w:val="nil"/>
                    <w:tr2bl w:val="nil"/>
                  </w:tcBorders>
                  <w:noWrap w:val="0"/>
                  <w:vAlign w:val="center"/>
                </w:tcPr>
                <w:p w14:paraId="625477CB">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废钢丸</w:t>
                  </w:r>
                </w:p>
              </w:tc>
              <w:tc>
                <w:tcPr>
                  <w:tcW w:w="498" w:type="dxa"/>
                  <w:vMerge w:val="continue"/>
                  <w:tcBorders>
                    <w:tl2br w:val="nil"/>
                    <w:tr2bl w:val="nil"/>
                  </w:tcBorders>
                  <w:noWrap w:val="0"/>
                  <w:vAlign w:val="center"/>
                </w:tcPr>
                <w:p w14:paraId="49014D4C">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41C31F78">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抛丸</w:t>
                  </w:r>
                </w:p>
              </w:tc>
              <w:tc>
                <w:tcPr>
                  <w:tcW w:w="585" w:type="dxa"/>
                  <w:tcBorders>
                    <w:tl2br w:val="nil"/>
                    <w:tr2bl w:val="nil"/>
                  </w:tcBorders>
                  <w:noWrap w:val="0"/>
                  <w:vAlign w:val="center"/>
                </w:tcPr>
                <w:p w14:paraId="579CCB0D">
                  <w:pPr>
                    <w:widowControl/>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lang w:val="en-US" w:eastAsia="zh-CN" w:bidi="ar-SA"/>
                    </w:rPr>
                    <w:t>固态</w:t>
                  </w:r>
                </w:p>
              </w:tc>
              <w:tc>
                <w:tcPr>
                  <w:tcW w:w="1080" w:type="dxa"/>
                  <w:tcBorders>
                    <w:tl2br w:val="nil"/>
                    <w:tr2bl w:val="nil"/>
                  </w:tcBorders>
                  <w:noWrap w:val="0"/>
                  <w:vAlign w:val="center"/>
                </w:tcPr>
                <w:p w14:paraId="4E5D9A97">
                  <w:pPr>
                    <w:pStyle w:val="48"/>
                    <w:jc w:val="center"/>
                    <w:rPr>
                      <w:rFonts w:hint="default" w:ascii="Times New Roman" w:hAnsi="Times New Roman" w:eastAsia="宋体" w:cs="Times New Roman"/>
                      <w:color w:val="FF0000"/>
                      <w:kern w:val="2"/>
                      <w:sz w:val="18"/>
                      <w:szCs w:val="18"/>
                      <w:lang w:val="en-US" w:eastAsia="zh-CN" w:bidi="ar-SA"/>
                    </w:rPr>
                  </w:pPr>
                  <w:r>
                    <w:rPr>
                      <w:rFonts w:hint="default" w:ascii="Times New Roman" w:hAnsi="Times New Roman" w:eastAsia="宋体" w:cs="Times New Roman"/>
                      <w:sz w:val="18"/>
                      <w:szCs w:val="18"/>
                    </w:rPr>
                    <w:t>钢丸</w:t>
                  </w:r>
                </w:p>
              </w:tc>
              <w:tc>
                <w:tcPr>
                  <w:tcW w:w="510" w:type="dxa"/>
                  <w:tcBorders>
                    <w:tl2br w:val="nil"/>
                    <w:tr2bl w:val="nil"/>
                  </w:tcBorders>
                  <w:noWrap w:val="0"/>
                  <w:vAlign w:val="center"/>
                </w:tcPr>
                <w:p w14:paraId="0E52248C">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w:t>
                  </w:r>
                </w:p>
              </w:tc>
              <w:tc>
                <w:tcPr>
                  <w:tcW w:w="570" w:type="dxa"/>
                  <w:tcBorders>
                    <w:tl2br w:val="nil"/>
                    <w:tr2bl w:val="nil"/>
                  </w:tcBorders>
                  <w:noWrap w:val="0"/>
                  <w:vAlign w:val="center"/>
                </w:tcPr>
                <w:p w14:paraId="0F5F2C27">
                  <w:pPr>
                    <w:pStyle w:val="4"/>
                    <w:spacing w:before="0" w:after="0" w:line="240" w:lineRule="auto"/>
                    <w:ind w:left="111" w:leftChars="0"/>
                    <w:jc w:val="center"/>
                    <w:rPr>
                      <w:rFonts w:hint="default" w:ascii="Times New Roman" w:hAnsi="Times New Roman" w:eastAsia="宋体" w:cs="Times New Roman"/>
                      <w:b w:val="0"/>
                      <w:bCs w:val="0"/>
                      <w:sz w:val="18"/>
                      <w:szCs w:val="18"/>
                      <w:lang w:val="en-US" w:eastAsia="zh-CN" w:bidi="ar-SA"/>
                    </w:rPr>
                  </w:pPr>
                  <w:r>
                    <w:rPr>
                      <w:rFonts w:hint="default" w:ascii="Times New Roman" w:hAnsi="Times New Roman" w:eastAsia="宋体" w:cs="Times New Roman"/>
                      <w:b w:val="0"/>
                      <w:bCs w:val="0"/>
                      <w:sz w:val="18"/>
                      <w:szCs w:val="18"/>
                    </w:rPr>
                    <w:t>废金属</w:t>
                  </w:r>
                </w:p>
              </w:tc>
              <w:tc>
                <w:tcPr>
                  <w:tcW w:w="1035" w:type="dxa"/>
                  <w:tcBorders>
                    <w:tl2br w:val="nil"/>
                    <w:tr2bl w:val="nil"/>
                  </w:tcBorders>
                  <w:noWrap w:val="0"/>
                  <w:vAlign w:val="center"/>
                </w:tcPr>
                <w:p w14:paraId="535E3483">
                  <w:pPr>
                    <w:widowControl w:val="0"/>
                    <w:adjustRightInd/>
                    <w:snapToGrid/>
                    <w:spacing w:after="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rPr>
                    <w:t>382-001-09</w:t>
                  </w:r>
                </w:p>
              </w:tc>
              <w:tc>
                <w:tcPr>
                  <w:tcW w:w="858" w:type="dxa"/>
                  <w:tcBorders>
                    <w:tl2br w:val="nil"/>
                    <w:tr2bl w:val="nil"/>
                  </w:tcBorders>
                  <w:noWrap w:val="0"/>
                  <w:vAlign w:val="center"/>
                </w:tcPr>
                <w:p w14:paraId="3B41E19D">
                  <w:pPr>
                    <w:pStyle w:val="11"/>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rPr>
                    <w:t>1</w:t>
                  </w:r>
                </w:p>
              </w:tc>
              <w:tc>
                <w:tcPr>
                  <w:tcW w:w="699" w:type="dxa"/>
                  <w:tcBorders>
                    <w:tl2br w:val="nil"/>
                    <w:tr2bl w:val="nil"/>
                  </w:tcBorders>
                  <w:noWrap w:val="0"/>
                  <w:vAlign w:val="center"/>
                </w:tcPr>
                <w:p w14:paraId="1AE1C7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483" w:type="dxa"/>
                  <w:vMerge w:val="continue"/>
                  <w:tcBorders>
                    <w:tl2br w:val="nil"/>
                    <w:tr2bl w:val="nil"/>
                  </w:tcBorders>
                  <w:noWrap w:val="0"/>
                  <w:vAlign w:val="center"/>
                </w:tcPr>
                <w:p w14:paraId="65D92E8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rPr>
                  </w:pPr>
                </w:p>
              </w:tc>
            </w:tr>
            <w:tr w14:paraId="277FE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7675970F">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sz w:val="18"/>
                      <w:szCs w:val="18"/>
                    </w:rPr>
                    <w:t>5</w:t>
                  </w:r>
                </w:p>
              </w:tc>
              <w:tc>
                <w:tcPr>
                  <w:tcW w:w="945" w:type="dxa"/>
                  <w:tcBorders>
                    <w:tl2br w:val="nil"/>
                    <w:tr2bl w:val="nil"/>
                  </w:tcBorders>
                  <w:noWrap w:val="0"/>
                  <w:vAlign w:val="center"/>
                </w:tcPr>
                <w:p w14:paraId="792B9492">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焊渣</w:t>
                  </w:r>
                </w:p>
              </w:tc>
              <w:tc>
                <w:tcPr>
                  <w:tcW w:w="498" w:type="dxa"/>
                  <w:vMerge w:val="continue"/>
                  <w:tcBorders>
                    <w:tl2br w:val="nil"/>
                    <w:tr2bl w:val="nil"/>
                  </w:tcBorders>
                  <w:noWrap w:val="0"/>
                  <w:vAlign w:val="center"/>
                </w:tcPr>
                <w:p w14:paraId="33A29C33">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141A8282">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焊接</w:t>
                  </w:r>
                </w:p>
              </w:tc>
              <w:tc>
                <w:tcPr>
                  <w:tcW w:w="585" w:type="dxa"/>
                  <w:tcBorders>
                    <w:tl2br w:val="nil"/>
                    <w:tr2bl w:val="nil"/>
                  </w:tcBorders>
                  <w:noWrap w:val="0"/>
                  <w:vAlign w:val="center"/>
                </w:tcPr>
                <w:p w14:paraId="5FF399D7">
                  <w:pPr>
                    <w:widowControl/>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lang w:val="en-US" w:eastAsia="zh-CN" w:bidi="ar-SA"/>
                    </w:rPr>
                    <w:t>固态</w:t>
                  </w:r>
                </w:p>
              </w:tc>
              <w:tc>
                <w:tcPr>
                  <w:tcW w:w="1080" w:type="dxa"/>
                  <w:tcBorders>
                    <w:tl2br w:val="nil"/>
                    <w:tr2bl w:val="nil"/>
                  </w:tcBorders>
                  <w:noWrap w:val="0"/>
                  <w:vAlign w:val="center"/>
                </w:tcPr>
                <w:p w14:paraId="1DE974AD">
                  <w:pPr>
                    <w:widowControl/>
                    <w:adjustRightInd w:val="0"/>
                    <w:snapToGrid w:val="0"/>
                    <w:spacing w:before="0" w:beforeAutospacing="0" w:after="0" w:afterAutospacing="0"/>
                    <w:jc w:val="center"/>
                    <w:rPr>
                      <w:rFonts w:hint="default" w:ascii="Times New Roman" w:hAnsi="Times New Roman" w:eastAsia="宋体" w:cs="Times New Roman"/>
                      <w:color w:val="FF0000"/>
                      <w:kern w:val="0"/>
                      <w:sz w:val="18"/>
                      <w:szCs w:val="18"/>
                      <w:lang w:val="en-US" w:eastAsia="zh-CN" w:bidi="ar-SA"/>
                    </w:rPr>
                  </w:pPr>
                  <w:r>
                    <w:rPr>
                      <w:rFonts w:hint="default" w:ascii="Times New Roman" w:hAnsi="Times New Roman" w:eastAsia="宋体" w:cs="Times New Roman"/>
                      <w:kern w:val="21"/>
                      <w:sz w:val="18"/>
                      <w:szCs w:val="18"/>
                      <w:lang w:val="en-US" w:eastAsia="zh-CN" w:bidi="ar-SA"/>
                    </w:rPr>
                    <w:t>焊渣</w:t>
                  </w:r>
                </w:p>
              </w:tc>
              <w:tc>
                <w:tcPr>
                  <w:tcW w:w="510" w:type="dxa"/>
                  <w:tcBorders>
                    <w:tl2br w:val="nil"/>
                    <w:tr2bl w:val="nil"/>
                  </w:tcBorders>
                  <w:noWrap w:val="0"/>
                  <w:vAlign w:val="center"/>
                </w:tcPr>
                <w:p w14:paraId="3D5E8B17">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w:t>
                  </w:r>
                </w:p>
              </w:tc>
              <w:tc>
                <w:tcPr>
                  <w:tcW w:w="570" w:type="dxa"/>
                  <w:tcBorders>
                    <w:tl2br w:val="nil"/>
                    <w:tr2bl w:val="nil"/>
                  </w:tcBorders>
                  <w:noWrap w:val="0"/>
                  <w:vAlign w:val="center"/>
                </w:tcPr>
                <w:p w14:paraId="50B954D0">
                  <w:pPr>
                    <w:pStyle w:val="4"/>
                    <w:spacing w:before="0" w:after="0" w:line="240" w:lineRule="auto"/>
                    <w:ind w:left="111" w:leftChars="0"/>
                    <w:jc w:val="center"/>
                    <w:rPr>
                      <w:rFonts w:hint="default" w:ascii="Times New Roman" w:hAnsi="Times New Roman" w:eastAsia="宋体" w:cs="Times New Roman"/>
                      <w:b w:val="0"/>
                      <w:bCs w:val="0"/>
                      <w:sz w:val="18"/>
                      <w:szCs w:val="18"/>
                      <w:lang w:val="en-US" w:eastAsia="zh-CN" w:bidi="ar-SA"/>
                    </w:rPr>
                  </w:pPr>
                  <w:r>
                    <w:rPr>
                      <w:rFonts w:hint="default" w:ascii="Times New Roman" w:hAnsi="Times New Roman" w:eastAsia="宋体" w:cs="Times New Roman"/>
                      <w:b w:val="0"/>
                      <w:bCs w:val="0"/>
                      <w:sz w:val="18"/>
                      <w:szCs w:val="18"/>
                    </w:rPr>
                    <w:t>废金属</w:t>
                  </w:r>
                </w:p>
              </w:tc>
              <w:tc>
                <w:tcPr>
                  <w:tcW w:w="1035" w:type="dxa"/>
                  <w:tcBorders>
                    <w:tl2br w:val="nil"/>
                    <w:tr2bl w:val="nil"/>
                  </w:tcBorders>
                  <w:noWrap w:val="0"/>
                  <w:vAlign w:val="center"/>
                </w:tcPr>
                <w:p w14:paraId="4F1503B7">
                  <w:pPr>
                    <w:widowControl w:val="0"/>
                    <w:adjustRightInd/>
                    <w:snapToGrid/>
                    <w:spacing w:after="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rPr>
                    <w:t>382-001-09</w:t>
                  </w:r>
                </w:p>
              </w:tc>
              <w:tc>
                <w:tcPr>
                  <w:tcW w:w="858" w:type="dxa"/>
                  <w:tcBorders>
                    <w:tl2br w:val="nil"/>
                    <w:tr2bl w:val="nil"/>
                  </w:tcBorders>
                  <w:noWrap w:val="0"/>
                  <w:vAlign w:val="center"/>
                </w:tcPr>
                <w:p w14:paraId="351191F5">
                  <w:pPr>
                    <w:pStyle w:val="11"/>
                    <w:adjustRightInd w:val="0"/>
                    <w:snapToGrid w:val="0"/>
                    <w:spacing w:before="0" w:beforeAutospacing="0" w:after="0" w:afterAutospacing="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kern w:val="21"/>
                      <w:sz w:val="18"/>
                      <w:szCs w:val="18"/>
                    </w:rPr>
                    <w:t>0.25</w:t>
                  </w:r>
                </w:p>
              </w:tc>
              <w:tc>
                <w:tcPr>
                  <w:tcW w:w="699" w:type="dxa"/>
                  <w:tcBorders>
                    <w:tl2br w:val="nil"/>
                    <w:tr2bl w:val="nil"/>
                  </w:tcBorders>
                  <w:noWrap w:val="0"/>
                  <w:vAlign w:val="center"/>
                </w:tcPr>
                <w:p w14:paraId="70C2E4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w:t>
                  </w:r>
                </w:p>
              </w:tc>
              <w:tc>
                <w:tcPr>
                  <w:tcW w:w="483" w:type="dxa"/>
                  <w:vMerge w:val="continue"/>
                  <w:tcBorders>
                    <w:tl2br w:val="nil"/>
                    <w:tr2bl w:val="nil"/>
                  </w:tcBorders>
                  <w:noWrap w:val="0"/>
                  <w:vAlign w:val="center"/>
                </w:tcPr>
                <w:p w14:paraId="4EBD048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rPr>
                  </w:pPr>
                </w:p>
              </w:tc>
            </w:tr>
            <w:tr w14:paraId="4B11F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367D1F78">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sz w:val="18"/>
                      <w:szCs w:val="18"/>
                    </w:rPr>
                    <w:t>6</w:t>
                  </w:r>
                </w:p>
              </w:tc>
              <w:tc>
                <w:tcPr>
                  <w:tcW w:w="945" w:type="dxa"/>
                  <w:tcBorders>
                    <w:tl2br w:val="nil"/>
                    <w:tr2bl w:val="nil"/>
                  </w:tcBorders>
                  <w:noWrap w:val="0"/>
                  <w:vAlign w:val="center"/>
                </w:tcPr>
                <w:p w14:paraId="342B05CB">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收集尘</w:t>
                  </w:r>
                </w:p>
              </w:tc>
              <w:tc>
                <w:tcPr>
                  <w:tcW w:w="498" w:type="dxa"/>
                  <w:vMerge w:val="continue"/>
                  <w:tcBorders>
                    <w:tl2br w:val="nil"/>
                    <w:tr2bl w:val="nil"/>
                  </w:tcBorders>
                  <w:noWrap w:val="0"/>
                  <w:vAlign w:val="center"/>
                </w:tcPr>
                <w:p w14:paraId="784D3529">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bidi="ar-SA"/>
                    </w:rPr>
                  </w:pPr>
                </w:p>
              </w:tc>
              <w:tc>
                <w:tcPr>
                  <w:tcW w:w="1080" w:type="dxa"/>
                  <w:tcBorders>
                    <w:tl2br w:val="nil"/>
                    <w:tr2bl w:val="nil"/>
                  </w:tcBorders>
                  <w:noWrap w:val="0"/>
                  <w:vAlign w:val="center"/>
                </w:tcPr>
                <w:p w14:paraId="2905F825">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废气处理</w:t>
                  </w:r>
                </w:p>
              </w:tc>
              <w:tc>
                <w:tcPr>
                  <w:tcW w:w="585" w:type="dxa"/>
                  <w:tcBorders>
                    <w:tl2br w:val="nil"/>
                    <w:tr2bl w:val="nil"/>
                  </w:tcBorders>
                  <w:noWrap w:val="0"/>
                  <w:vAlign w:val="center"/>
                </w:tcPr>
                <w:p w14:paraId="4DECE3B8">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tcBorders>
                    <w:tl2br w:val="nil"/>
                    <w:tr2bl w:val="nil"/>
                  </w:tcBorders>
                  <w:noWrap w:val="0"/>
                  <w:vAlign w:val="center"/>
                </w:tcPr>
                <w:p w14:paraId="0D2287A4">
                  <w:pPr>
                    <w:widowControl/>
                    <w:adjustRightInd w:val="0"/>
                    <w:snapToGrid w:val="0"/>
                    <w:spacing w:before="0" w:beforeAutospacing="0" w:after="0" w:afterAutospacing="0"/>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kern w:val="21"/>
                      <w:sz w:val="18"/>
                      <w:szCs w:val="18"/>
                      <w:lang w:val="en-US" w:eastAsia="zh-CN" w:bidi="ar-SA"/>
                    </w:rPr>
                    <w:t>粉尘</w:t>
                  </w:r>
                </w:p>
              </w:tc>
              <w:tc>
                <w:tcPr>
                  <w:tcW w:w="510" w:type="dxa"/>
                  <w:tcBorders>
                    <w:tl2br w:val="nil"/>
                    <w:tr2bl w:val="nil"/>
                  </w:tcBorders>
                  <w:noWrap w:val="0"/>
                  <w:vAlign w:val="center"/>
                </w:tcPr>
                <w:p w14:paraId="2092ECFF">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w:t>
                  </w:r>
                </w:p>
              </w:tc>
              <w:tc>
                <w:tcPr>
                  <w:tcW w:w="570" w:type="dxa"/>
                  <w:tcBorders>
                    <w:tl2br w:val="nil"/>
                    <w:tr2bl w:val="nil"/>
                  </w:tcBorders>
                  <w:noWrap w:val="0"/>
                  <w:vAlign w:val="center"/>
                </w:tcPr>
                <w:p w14:paraId="48496B07">
                  <w:pPr>
                    <w:pStyle w:val="4"/>
                    <w:spacing w:before="0" w:after="0" w:line="240" w:lineRule="auto"/>
                    <w:ind w:left="111" w:leftChars="0"/>
                    <w:jc w:val="center"/>
                    <w:rPr>
                      <w:rFonts w:hint="default" w:ascii="Times New Roman" w:hAnsi="Times New Roman" w:eastAsia="宋体" w:cs="Times New Roman"/>
                      <w:b w:val="0"/>
                      <w:bCs w:val="0"/>
                      <w:kern w:val="18"/>
                      <w:sz w:val="18"/>
                      <w:szCs w:val="18"/>
                      <w:lang w:val="en-US" w:eastAsia="zh-CN" w:bidi="ar-SA"/>
                    </w:rPr>
                  </w:pPr>
                  <w:r>
                    <w:rPr>
                      <w:rFonts w:hint="default" w:ascii="Times New Roman" w:hAnsi="Times New Roman" w:eastAsia="宋体" w:cs="Times New Roman"/>
                      <w:b w:val="0"/>
                      <w:bCs w:val="0"/>
                      <w:kern w:val="18"/>
                      <w:sz w:val="18"/>
                      <w:szCs w:val="18"/>
                    </w:rPr>
                    <w:t>工业粉尘</w:t>
                  </w:r>
                </w:p>
              </w:tc>
              <w:tc>
                <w:tcPr>
                  <w:tcW w:w="1035" w:type="dxa"/>
                  <w:tcBorders>
                    <w:tl2br w:val="nil"/>
                    <w:tr2bl w:val="nil"/>
                  </w:tcBorders>
                  <w:noWrap w:val="0"/>
                  <w:vAlign w:val="center"/>
                </w:tcPr>
                <w:p w14:paraId="16A86DD9">
                  <w:pPr>
                    <w:keepNext/>
                    <w:keepLines/>
                    <w:widowControl w:val="0"/>
                    <w:adjustRightInd w:val="0"/>
                    <w:snapToGrid w:val="0"/>
                    <w:spacing w:before="0" w:after="0" w:line="240" w:lineRule="auto"/>
                    <w:jc w:val="center"/>
                    <w:outlineLvl w:val="2"/>
                    <w:rPr>
                      <w:rFonts w:hint="default" w:ascii="Times New Roman" w:hAnsi="Times New Roman" w:eastAsia="宋体" w:cs="Times New Roman"/>
                      <w:b w:val="0"/>
                      <w:bCs w:val="0"/>
                      <w:color w:val="FF0000"/>
                      <w:kern w:val="18"/>
                      <w:sz w:val="18"/>
                      <w:szCs w:val="18"/>
                      <w:lang w:val="en-US" w:eastAsia="zh-CN" w:bidi="ar-SA"/>
                    </w:rPr>
                  </w:pPr>
                  <w:r>
                    <w:rPr>
                      <w:rFonts w:hint="default" w:ascii="Times New Roman" w:hAnsi="Times New Roman" w:eastAsia="宋体" w:cs="Times New Roman"/>
                      <w:b w:val="0"/>
                      <w:bCs w:val="0"/>
                      <w:kern w:val="2"/>
                      <w:sz w:val="18"/>
                      <w:szCs w:val="18"/>
                      <w:lang w:val="en-US" w:eastAsia="zh-CN" w:bidi="ar-SA"/>
                    </w:rPr>
                    <w:t>382-001-66</w:t>
                  </w:r>
                </w:p>
              </w:tc>
              <w:tc>
                <w:tcPr>
                  <w:tcW w:w="858" w:type="dxa"/>
                  <w:tcBorders>
                    <w:tl2br w:val="nil"/>
                    <w:tr2bl w:val="nil"/>
                  </w:tcBorders>
                  <w:noWrap w:val="0"/>
                  <w:vAlign w:val="center"/>
                </w:tcPr>
                <w:p w14:paraId="272A9F1E">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lang w:eastAsia="zh-CN"/>
                    </w:rPr>
                    <w:t>6.04</w:t>
                  </w:r>
                </w:p>
              </w:tc>
              <w:tc>
                <w:tcPr>
                  <w:tcW w:w="699" w:type="dxa"/>
                  <w:tcBorders>
                    <w:tl2br w:val="nil"/>
                    <w:tr2bl w:val="nil"/>
                  </w:tcBorders>
                  <w:noWrap w:val="0"/>
                  <w:vAlign w:val="center"/>
                </w:tcPr>
                <w:p w14:paraId="531E35A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0.1</w:t>
                  </w:r>
                </w:p>
              </w:tc>
              <w:tc>
                <w:tcPr>
                  <w:tcW w:w="483" w:type="dxa"/>
                  <w:vMerge w:val="continue"/>
                  <w:tcBorders>
                    <w:tl2br w:val="nil"/>
                    <w:tr2bl w:val="nil"/>
                  </w:tcBorders>
                  <w:noWrap w:val="0"/>
                  <w:vAlign w:val="center"/>
                </w:tcPr>
                <w:p w14:paraId="6D9D9DE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06515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37D7173C">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bCs/>
                      <w:color w:val="000000"/>
                      <w:sz w:val="18"/>
                      <w:szCs w:val="18"/>
                      <w:lang w:bidi="ar"/>
                    </w:rPr>
                    <w:t>7</w:t>
                  </w:r>
                </w:p>
              </w:tc>
              <w:tc>
                <w:tcPr>
                  <w:tcW w:w="945" w:type="dxa"/>
                  <w:tcBorders>
                    <w:tl2br w:val="nil"/>
                    <w:tr2bl w:val="nil"/>
                  </w:tcBorders>
                  <w:noWrap w:val="0"/>
                  <w:vAlign w:val="center"/>
                </w:tcPr>
                <w:p w14:paraId="3189ACD2">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废包装袋</w:t>
                  </w:r>
                </w:p>
              </w:tc>
              <w:tc>
                <w:tcPr>
                  <w:tcW w:w="498" w:type="dxa"/>
                  <w:vMerge w:val="continue"/>
                  <w:tcBorders>
                    <w:tl2br w:val="nil"/>
                    <w:tr2bl w:val="nil"/>
                  </w:tcBorders>
                  <w:noWrap w:val="0"/>
                  <w:vAlign w:val="center"/>
                </w:tcPr>
                <w:p w14:paraId="57970400">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tcBorders>
                    <w:tl2br w:val="nil"/>
                    <w:tr2bl w:val="nil"/>
                  </w:tcBorders>
                  <w:noWrap w:val="0"/>
                  <w:vAlign w:val="center"/>
                </w:tcPr>
                <w:p w14:paraId="2BE043E6">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原料包装</w:t>
                  </w:r>
                </w:p>
              </w:tc>
              <w:tc>
                <w:tcPr>
                  <w:tcW w:w="585" w:type="dxa"/>
                  <w:tcBorders>
                    <w:tl2br w:val="nil"/>
                    <w:tr2bl w:val="nil"/>
                  </w:tcBorders>
                  <w:noWrap w:val="0"/>
                  <w:vAlign w:val="center"/>
                </w:tcPr>
                <w:p w14:paraId="26074978">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tcBorders>
                    <w:tl2br w:val="nil"/>
                    <w:tr2bl w:val="nil"/>
                  </w:tcBorders>
                  <w:noWrap w:val="0"/>
                  <w:vAlign w:val="center"/>
                </w:tcPr>
                <w:p w14:paraId="6E959D92">
                  <w:pPr>
                    <w:pStyle w:val="48"/>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sz w:val="18"/>
                      <w:szCs w:val="18"/>
                    </w:rPr>
                    <w:t>包装袋</w:t>
                  </w:r>
                </w:p>
              </w:tc>
              <w:tc>
                <w:tcPr>
                  <w:tcW w:w="510" w:type="dxa"/>
                  <w:tcBorders>
                    <w:tl2br w:val="nil"/>
                    <w:tr2bl w:val="nil"/>
                  </w:tcBorders>
                  <w:noWrap w:val="0"/>
                  <w:vAlign w:val="center"/>
                </w:tcPr>
                <w:p w14:paraId="3EDB115D">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T，I</w:t>
                  </w:r>
                </w:p>
              </w:tc>
              <w:tc>
                <w:tcPr>
                  <w:tcW w:w="570" w:type="dxa"/>
                  <w:tcBorders>
                    <w:tl2br w:val="nil"/>
                    <w:tr2bl w:val="nil"/>
                  </w:tcBorders>
                  <w:noWrap w:val="0"/>
                  <w:vAlign w:val="center"/>
                </w:tcPr>
                <w:p w14:paraId="41AB440A">
                  <w:pPr>
                    <w:widowControl/>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废复合包装</w:t>
                  </w:r>
                </w:p>
              </w:tc>
              <w:tc>
                <w:tcPr>
                  <w:tcW w:w="1035" w:type="dxa"/>
                  <w:tcBorders>
                    <w:tl2br w:val="nil"/>
                    <w:tr2bl w:val="nil"/>
                  </w:tcBorders>
                  <w:noWrap w:val="0"/>
                  <w:vAlign w:val="center"/>
                </w:tcPr>
                <w:p w14:paraId="67CCE3A4">
                  <w:pPr>
                    <w:widowControl/>
                    <w:adjustRightInd w:val="0"/>
                    <w:snapToGrid w:val="0"/>
                    <w:spacing w:after="0"/>
                    <w:jc w:val="center"/>
                    <w:rPr>
                      <w:rFonts w:hint="default" w:ascii="Times New Roman" w:hAnsi="Times New Roman" w:eastAsia="宋体" w:cs="Times New Roman"/>
                      <w:color w:val="FF0000"/>
                      <w:kern w:val="2"/>
                      <w:sz w:val="18"/>
                      <w:szCs w:val="18"/>
                      <w:lang w:val="en-US" w:eastAsia="zh-CN" w:bidi="ar-SA"/>
                    </w:rPr>
                  </w:pPr>
                  <w:r>
                    <w:rPr>
                      <w:rFonts w:hint="default" w:ascii="Times New Roman" w:hAnsi="Times New Roman" w:eastAsia="宋体" w:cs="Times New Roman"/>
                      <w:kern w:val="2"/>
                      <w:sz w:val="18"/>
                      <w:szCs w:val="18"/>
                    </w:rPr>
                    <w:t>382-001-07</w:t>
                  </w:r>
                </w:p>
              </w:tc>
              <w:tc>
                <w:tcPr>
                  <w:tcW w:w="858" w:type="dxa"/>
                  <w:tcBorders>
                    <w:tl2br w:val="nil"/>
                    <w:tr2bl w:val="nil"/>
                  </w:tcBorders>
                  <w:noWrap w:val="0"/>
                  <w:vAlign w:val="center"/>
                </w:tcPr>
                <w:p w14:paraId="0EA3D7DB">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0.1</w:t>
                  </w:r>
                </w:p>
              </w:tc>
              <w:tc>
                <w:tcPr>
                  <w:tcW w:w="699" w:type="dxa"/>
                  <w:tcBorders>
                    <w:tl2br w:val="nil"/>
                    <w:tr2bl w:val="nil"/>
                  </w:tcBorders>
                  <w:noWrap w:val="0"/>
                  <w:vAlign w:val="center"/>
                </w:tcPr>
                <w:p w14:paraId="1999FDF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0.08</w:t>
                  </w:r>
                </w:p>
              </w:tc>
              <w:tc>
                <w:tcPr>
                  <w:tcW w:w="483" w:type="dxa"/>
                  <w:vMerge w:val="continue"/>
                  <w:tcBorders>
                    <w:tl2br w:val="nil"/>
                    <w:tr2bl w:val="nil"/>
                  </w:tcBorders>
                  <w:noWrap w:val="0"/>
                  <w:vAlign w:val="center"/>
                </w:tcPr>
                <w:p w14:paraId="3A3EA78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297B9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tcBorders>
                    <w:tl2br w:val="nil"/>
                    <w:tr2bl w:val="nil"/>
                  </w:tcBorders>
                  <w:noWrap w:val="0"/>
                  <w:vAlign w:val="center"/>
                </w:tcPr>
                <w:p w14:paraId="5A50E869">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bCs/>
                      <w:color w:val="000000"/>
                      <w:sz w:val="18"/>
                      <w:szCs w:val="18"/>
                      <w:lang w:bidi="ar"/>
                    </w:rPr>
                    <w:t>8</w:t>
                  </w:r>
                </w:p>
              </w:tc>
              <w:tc>
                <w:tcPr>
                  <w:tcW w:w="945" w:type="dxa"/>
                  <w:tcBorders>
                    <w:tl2br w:val="nil"/>
                    <w:tr2bl w:val="nil"/>
                  </w:tcBorders>
                  <w:noWrap w:val="0"/>
                  <w:vAlign w:val="center"/>
                </w:tcPr>
                <w:p w14:paraId="6463A4B1">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废滤芯</w:t>
                  </w:r>
                </w:p>
              </w:tc>
              <w:tc>
                <w:tcPr>
                  <w:tcW w:w="498" w:type="dxa"/>
                  <w:vMerge w:val="continue"/>
                  <w:tcBorders>
                    <w:tl2br w:val="nil"/>
                    <w:tr2bl w:val="nil"/>
                  </w:tcBorders>
                  <w:noWrap w:val="0"/>
                  <w:vAlign w:val="center"/>
                </w:tcPr>
                <w:p w14:paraId="4934F57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vMerge w:val="restart"/>
                  <w:tcBorders>
                    <w:tl2br w:val="nil"/>
                    <w:tr2bl w:val="nil"/>
                  </w:tcBorders>
                  <w:noWrap w:val="0"/>
                  <w:vAlign w:val="center"/>
                </w:tcPr>
                <w:p w14:paraId="2B67A4AB">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废气处理</w:t>
                  </w:r>
                </w:p>
              </w:tc>
              <w:tc>
                <w:tcPr>
                  <w:tcW w:w="585" w:type="dxa"/>
                  <w:tcBorders>
                    <w:tl2br w:val="nil"/>
                    <w:tr2bl w:val="nil"/>
                  </w:tcBorders>
                  <w:noWrap w:val="0"/>
                  <w:vAlign w:val="center"/>
                </w:tcPr>
                <w:p w14:paraId="709823FA">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tcBorders>
                    <w:tl2br w:val="nil"/>
                    <w:tr2bl w:val="nil"/>
                  </w:tcBorders>
                  <w:noWrap w:val="0"/>
                  <w:vAlign w:val="center"/>
                </w:tcPr>
                <w:p w14:paraId="0F7EC345">
                  <w:pPr>
                    <w:pStyle w:val="48"/>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sz w:val="18"/>
                      <w:szCs w:val="18"/>
                    </w:rPr>
                    <w:t>滤芯</w:t>
                  </w:r>
                </w:p>
              </w:tc>
              <w:tc>
                <w:tcPr>
                  <w:tcW w:w="510" w:type="dxa"/>
                  <w:tcBorders>
                    <w:tl2br w:val="nil"/>
                    <w:tr2bl w:val="nil"/>
                  </w:tcBorders>
                  <w:noWrap w:val="0"/>
                  <w:vAlign w:val="center"/>
                </w:tcPr>
                <w:p w14:paraId="54AF3FB6">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T，I</w:t>
                  </w:r>
                </w:p>
              </w:tc>
              <w:tc>
                <w:tcPr>
                  <w:tcW w:w="570" w:type="dxa"/>
                  <w:tcBorders>
                    <w:tl2br w:val="nil"/>
                    <w:tr2bl w:val="nil"/>
                  </w:tcBorders>
                  <w:noWrap w:val="0"/>
                  <w:vAlign w:val="center"/>
                </w:tcPr>
                <w:p w14:paraId="0B3953F7">
                  <w:pPr>
                    <w:pStyle w:val="4"/>
                    <w:spacing w:before="0" w:after="0" w:line="240" w:lineRule="auto"/>
                    <w:ind w:left="111" w:leftChars="0"/>
                    <w:jc w:val="center"/>
                    <w:rPr>
                      <w:rFonts w:hint="default" w:ascii="Times New Roman" w:hAnsi="Times New Roman" w:eastAsia="宋体" w:cs="Times New Roman"/>
                      <w:b w:val="0"/>
                      <w:bCs w:val="0"/>
                      <w:sz w:val="18"/>
                      <w:szCs w:val="18"/>
                      <w:lang w:val="en-US" w:eastAsia="zh-CN" w:bidi="ar-SA"/>
                    </w:rPr>
                  </w:pPr>
                  <w:r>
                    <w:rPr>
                      <w:rFonts w:hint="default" w:ascii="Times New Roman" w:hAnsi="Times New Roman" w:eastAsia="宋体" w:cs="Times New Roman"/>
                      <w:b w:val="0"/>
                      <w:bCs w:val="0"/>
                      <w:sz w:val="18"/>
                      <w:szCs w:val="18"/>
                    </w:rPr>
                    <w:t>其他废物</w:t>
                  </w:r>
                </w:p>
              </w:tc>
              <w:tc>
                <w:tcPr>
                  <w:tcW w:w="1035" w:type="dxa"/>
                  <w:tcBorders>
                    <w:tl2br w:val="nil"/>
                    <w:tr2bl w:val="nil"/>
                  </w:tcBorders>
                  <w:noWrap w:val="0"/>
                  <w:vAlign w:val="center"/>
                </w:tcPr>
                <w:p w14:paraId="1C7DFB1D">
                  <w:pPr>
                    <w:keepNext/>
                    <w:keepLines/>
                    <w:widowControl w:val="0"/>
                    <w:adjustRightInd w:val="0"/>
                    <w:snapToGrid w:val="0"/>
                    <w:spacing w:before="0" w:after="0" w:line="240" w:lineRule="auto"/>
                    <w:jc w:val="center"/>
                    <w:outlineLvl w:val="2"/>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kern w:val="2"/>
                      <w:sz w:val="18"/>
                      <w:szCs w:val="18"/>
                      <w:lang w:val="en-US" w:eastAsia="zh-CN" w:bidi="ar-SA"/>
                    </w:rPr>
                    <w:t>382-001-99</w:t>
                  </w:r>
                </w:p>
              </w:tc>
              <w:tc>
                <w:tcPr>
                  <w:tcW w:w="858" w:type="dxa"/>
                  <w:tcBorders>
                    <w:tl2br w:val="nil"/>
                    <w:tr2bl w:val="nil"/>
                  </w:tcBorders>
                  <w:noWrap w:val="0"/>
                  <w:vAlign w:val="center"/>
                </w:tcPr>
                <w:p w14:paraId="69B508C8">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0.384</w:t>
                  </w:r>
                </w:p>
              </w:tc>
              <w:tc>
                <w:tcPr>
                  <w:tcW w:w="699" w:type="dxa"/>
                  <w:tcBorders>
                    <w:tl2br w:val="nil"/>
                    <w:tr2bl w:val="nil"/>
                  </w:tcBorders>
                  <w:noWrap w:val="0"/>
                  <w:vAlign w:val="center"/>
                </w:tcPr>
                <w:p w14:paraId="1D0D1A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0.1</w:t>
                  </w:r>
                </w:p>
              </w:tc>
              <w:tc>
                <w:tcPr>
                  <w:tcW w:w="483" w:type="dxa"/>
                  <w:vMerge w:val="continue"/>
                  <w:tcBorders>
                    <w:tl2br w:val="nil"/>
                    <w:tr2bl w:val="nil"/>
                  </w:tcBorders>
                  <w:noWrap w:val="0"/>
                  <w:vAlign w:val="center"/>
                </w:tcPr>
                <w:p w14:paraId="0E76345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7E410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4BA0381F">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bCs/>
                      <w:color w:val="000000"/>
                      <w:sz w:val="18"/>
                      <w:szCs w:val="18"/>
                      <w:lang w:val="en-US" w:eastAsia="zh-CN" w:bidi="ar"/>
                    </w:rPr>
                  </w:pPr>
                  <w:r>
                    <w:rPr>
                      <w:rFonts w:hint="default" w:ascii="Times New Roman" w:hAnsi="Times New Roman" w:eastAsia="宋体" w:cs="Times New Roman"/>
                      <w:bCs/>
                      <w:color w:val="000000"/>
                      <w:sz w:val="18"/>
                      <w:szCs w:val="18"/>
                      <w:lang w:val="en-US" w:eastAsia="zh-CN" w:bidi="ar"/>
                    </w:rPr>
                    <w:t>9</w:t>
                  </w:r>
                </w:p>
              </w:tc>
              <w:tc>
                <w:tcPr>
                  <w:tcW w:w="945" w:type="dxa"/>
                  <w:noWrap w:val="0"/>
                  <w:vAlign w:val="center"/>
                </w:tcPr>
                <w:p w14:paraId="12928887">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废布袋</w:t>
                  </w:r>
                </w:p>
              </w:tc>
              <w:tc>
                <w:tcPr>
                  <w:tcW w:w="498" w:type="dxa"/>
                  <w:vMerge w:val="continue"/>
                  <w:noWrap w:val="0"/>
                  <w:vAlign w:val="center"/>
                </w:tcPr>
                <w:p w14:paraId="4BED545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vMerge w:val="continue"/>
                  <w:noWrap w:val="0"/>
                  <w:vAlign w:val="center"/>
                </w:tcPr>
                <w:p w14:paraId="7D055F4D">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p>
              </w:tc>
              <w:tc>
                <w:tcPr>
                  <w:tcW w:w="585" w:type="dxa"/>
                  <w:noWrap w:val="0"/>
                  <w:vAlign w:val="center"/>
                </w:tcPr>
                <w:p w14:paraId="16834B74">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noWrap w:val="0"/>
                  <w:vAlign w:val="center"/>
                </w:tcPr>
                <w:p w14:paraId="3A12627E">
                  <w:pPr>
                    <w:widowControl/>
                    <w:adjustRightInd w:val="0"/>
                    <w:snapToGrid w:val="0"/>
                    <w:spacing w:before="0" w:beforeAutospacing="0" w:after="0" w:afterAutospacing="0"/>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kern w:val="0"/>
                      <w:sz w:val="18"/>
                      <w:szCs w:val="18"/>
                      <w:lang w:val="en-US" w:eastAsia="zh-CN" w:bidi="ar-SA"/>
                    </w:rPr>
                    <w:t>布袋</w:t>
                  </w:r>
                </w:p>
              </w:tc>
              <w:tc>
                <w:tcPr>
                  <w:tcW w:w="510" w:type="dxa"/>
                  <w:noWrap w:val="0"/>
                  <w:vAlign w:val="center"/>
                </w:tcPr>
                <w:p w14:paraId="6D5DB235">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T，I</w:t>
                  </w:r>
                </w:p>
              </w:tc>
              <w:tc>
                <w:tcPr>
                  <w:tcW w:w="570" w:type="dxa"/>
                  <w:noWrap w:val="0"/>
                  <w:vAlign w:val="center"/>
                </w:tcPr>
                <w:p w14:paraId="1A01CEC2">
                  <w:pPr>
                    <w:widowControl/>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其他废物</w:t>
                  </w:r>
                </w:p>
              </w:tc>
              <w:tc>
                <w:tcPr>
                  <w:tcW w:w="1035" w:type="dxa"/>
                  <w:noWrap w:val="0"/>
                  <w:vAlign w:val="center"/>
                </w:tcPr>
                <w:p w14:paraId="15994139">
                  <w:pPr>
                    <w:widowControl/>
                    <w:adjustRightInd w:val="0"/>
                    <w:snapToGrid w:val="0"/>
                    <w:spacing w:after="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rPr>
                    <w:t>382-001-99</w:t>
                  </w:r>
                </w:p>
              </w:tc>
              <w:tc>
                <w:tcPr>
                  <w:tcW w:w="858" w:type="dxa"/>
                  <w:noWrap w:val="0"/>
                  <w:vAlign w:val="center"/>
                </w:tcPr>
                <w:p w14:paraId="6074B894">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0.02</w:t>
                  </w:r>
                </w:p>
              </w:tc>
              <w:tc>
                <w:tcPr>
                  <w:tcW w:w="699" w:type="dxa"/>
                  <w:noWrap w:val="0"/>
                  <w:vAlign w:val="center"/>
                </w:tcPr>
                <w:p w14:paraId="263AC3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kern w:val="21"/>
                      <w:sz w:val="18"/>
                      <w:szCs w:val="18"/>
                    </w:rPr>
                    <w:t>0.0</w:t>
                  </w:r>
                  <w:r>
                    <w:rPr>
                      <w:rFonts w:hint="eastAsia" w:ascii="Times New Roman" w:hAnsi="Times New Roman" w:eastAsia="宋体" w:cs="Times New Roman"/>
                      <w:kern w:val="21"/>
                      <w:sz w:val="18"/>
                      <w:szCs w:val="18"/>
                      <w:lang w:val="en-US" w:eastAsia="zh-CN"/>
                    </w:rPr>
                    <w:t>1</w:t>
                  </w:r>
                </w:p>
              </w:tc>
              <w:tc>
                <w:tcPr>
                  <w:tcW w:w="483" w:type="dxa"/>
                  <w:vMerge w:val="continue"/>
                  <w:noWrap w:val="0"/>
                  <w:vAlign w:val="center"/>
                </w:tcPr>
                <w:p w14:paraId="31490C9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05607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1" w:type="dxa"/>
                  <w:noWrap w:val="0"/>
                  <w:vAlign w:val="center"/>
                </w:tcPr>
                <w:p w14:paraId="581FD0EB">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bCs/>
                      <w:color w:val="000000"/>
                      <w:sz w:val="18"/>
                      <w:szCs w:val="18"/>
                      <w:lang w:val="en-US" w:eastAsia="zh-CN" w:bidi="ar"/>
                    </w:rPr>
                  </w:pPr>
                  <w:r>
                    <w:rPr>
                      <w:rFonts w:hint="default" w:ascii="Times New Roman" w:hAnsi="Times New Roman" w:eastAsia="宋体" w:cs="Times New Roman"/>
                      <w:bCs/>
                      <w:color w:val="000000"/>
                      <w:sz w:val="18"/>
                      <w:szCs w:val="18"/>
                      <w:lang w:val="en-US" w:eastAsia="zh-CN" w:bidi="ar"/>
                    </w:rPr>
                    <w:t>10</w:t>
                  </w:r>
                </w:p>
              </w:tc>
              <w:tc>
                <w:tcPr>
                  <w:tcW w:w="945" w:type="dxa"/>
                  <w:noWrap w:val="0"/>
                  <w:vAlign w:val="center"/>
                </w:tcPr>
                <w:p w14:paraId="72C77C5E">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废塑粉</w:t>
                  </w:r>
                </w:p>
              </w:tc>
              <w:tc>
                <w:tcPr>
                  <w:tcW w:w="498" w:type="dxa"/>
                  <w:vMerge w:val="continue"/>
                  <w:noWrap w:val="0"/>
                  <w:vAlign w:val="center"/>
                </w:tcPr>
                <w:p w14:paraId="2DBCBD72">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vMerge w:val="continue"/>
                  <w:noWrap w:val="0"/>
                  <w:vAlign w:val="center"/>
                </w:tcPr>
                <w:p w14:paraId="36A41EAD">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p>
              </w:tc>
              <w:tc>
                <w:tcPr>
                  <w:tcW w:w="585" w:type="dxa"/>
                  <w:noWrap w:val="0"/>
                  <w:vAlign w:val="center"/>
                </w:tcPr>
                <w:p w14:paraId="33A2C6B0">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noWrap w:val="0"/>
                  <w:vAlign w:val="center"/>
                </w:tcPr>
                <w:p w14:paraId="4E19423C">
                  <w:pPr>
                    <w:widowControl/>
                    <w:adjustRightInd w:val="0"/>
                    <w:snapToGrid w:val="0"/>
                    <w:spacing w:before="0" w:beforeAutospacing="0" w:after="0" w:afterAutospacing="0"/>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kern w:val="0"/>
                      <w:sz w:val="18"/>
                      <w:szCs w:val="18"/>
                      <w:lang w:val="en-US" w:eastAsia="zh-CN" w:bidi="ar-SA"/>
                    </w:rPr>
                    <w:t>塑粉</w:t>
                  </w:r>
                </w:p>
              </w:tc>
              <w:tc>
                <w:tcPr>
                  <w:tcW w:w="510" w:type="dxa"/>
                  <w:noWrap w:val="0"/>
                  <w:vAlign w:val="center"/>
                </w:tcPr>
                <w:p w14:paraId="234B4DAE">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w:t>
                  </w:r>
                </w:p>
              </w:tc>
              <w:tc>
                <w:tcPr>
                  <w:tcW w:w="570" w:type="dxa"/>
                  <w:noWrap w:val="0"/>
                  <w:vAlign w:val="center"/>
                </w:tcPr>
                <w:p w14:paraId="398FBF05">
                  <w:pPr>
                    <w:pStyle w:val="4"/>
                    <w:spacing w:before="0" w:after="0" w:line="240" w:lineRule="auto"/>
                    <w:ind w:left="111" w:left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 w:val="0"/>
                      <w:bCs w:val="0"/>
                      <w:kern w:val="18"/>
                      <w:sz w:val="18"/>
                      <w:szCs w:val="18"/>
                    </w:rPr>
                    <w:t>工业粉尘</w:t>
                  </w:r>
                </w:p>
              </w:tc>
              <w:tc>
                <w:tcPr>
                  <w:tcW w:w="1035" w:type="dxa"/>
                  <w:noWrap w:val="0"/>
                  <w:vAlign w:val="center"/>
                </w:tcPr>
                <w:p w14:paraId="18222E74">
                  <w:pPr>
                    <w:keepNext/>
                    <w:keepLines/>
                    <w:widowControl w:val="0"/>
                    <w:adjustRightInd w:val="0"/>
                    <w:snapToGrid w:val="0"/>
                    <w:spacing w:before="0" w:after="0" w:line="240" w:lineRule="auto"/>
                    <w:jc w:val="center"/>
                    <w:outlineLvl w:val="2"/>
                    <w:rPr>
                      <w:rFonts w:hint="default" w:ascii="Times New Roman" w:hAnsi="Times New Roman" w:eastAsia="宋体" w:cs="Times New Roman"/>
                      <w:b/>
                      <w:bCs/>
                      <w:kern w:val="2"/>
                      <w:sz w:val="18"/>
                      <w:szCs w:val="18"/>
                      <w:lang w:val="en-US" w:eastAsia="zh-CN" w:bidi="ar-SA"/>
                    </w:rPr>
                  </w:pPr>
                  <w:r>
                    <w:rPr>
                      <w:rFonts w:hint="default" w:ascii="Times New Roman" w:hAnsi="Times New Roman" w:eastAsia="宋体" w:cs="Times New Roman"/>
                      <w:b w:val="0"/>
                      <w:bCs w:val="0"/>
                      <w:kern w:val="2"/>
                      <w:sz w:val="18"/>
                      <w:szCs w:val="18"/>
                      <w:lang w:val="en-US" w:eastAsia="zh-CN" w:bidi="ar-SA"/>
                    </w:rPr>
                    <w:t>382-001-66</w:t>
                  </w:r>
                </w:p>
              </w:tc>
              <w:tc>
                <w:tcPr>
                  <w:tcW w:w="858" w:type="dxa"/>
                  <w:noWrap w:val="0"/>
                  <w:vAlign w:val="center"/>
                </w:tcPr>
                <w:p w14:paraId="7A6856FC">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1.4723</w:t>
                  </w:r>
                </w:p>
              </w:tc>
              <w:tc>
                <w:tcPr>
                  <w:tcW w:w="699" w:type="dxa"/>
                  <w:noWrap w:val="0"/>
                  <w:vAlign w:val="center"/>
                </w:tcPr>
                <w:p w14:paraId="7119CC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3" w:type="dxa"/>
                  <w:vMerge w:val="continue"/>
                  <w:noWrap w:val="0"/>
                  <w:vAlign w:val="center"/>
                </w:tcPr>
                <w:p w14:paraId="2AC8C3C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2EF4E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3A9670F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11</w:t>
                  </w:r>
                </w:p>
              </w:tc>
              <w:tc>
                <w:tcPr>
                  <w:tcW w:w="945" w:type="dxa"/>
                  <w:noWrap w:val="0"/>
                  <w:vAlign w:val="center"/>
                </w:tcPr>
                <w:p w14:paraId="06501720">
                  <w:pPr>
                    <w:widowControl/>
                    <w:adjustRightInd w:val="0"/>
                    <w:snapToGrid w:val="0"/>
                    <w:spacing w:before="0" w:beforeAutospacing="0" w:after="0" w:afterAutospacing="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lang w:val="en-US" w:eastAsia="zh-CN" w:bidi="ar-SA"/>
                    </w:rPr>
                    <w:t>废模具</w:t>
                  </w:r>
                </w:p>
              </w:tc>
              <w:tc>
                <w:tcPr>
                  <w:tcW w:w="498" w:type="dxa"/>
                  <w:vMerge w:val="continue"/>
                  <w:noWrap w:val="0"/>
                  <w:vAlign w:val="center"/>
                </w:tcPr>
                <w:p w14:paraId="045F7EA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22ED9C3F">
                  <w:pPr>
                    <w:widowControl w:val="0"/>
                    <w:adjustRightInd/>
                    <w:snapToGrid w:val="0"/>
                    <w:spacing w:after="0"/>
                    <w:jc w:val="center"/>
                    <w:rPr>
                      <w:rFonts w:hint="default" w:ascii="Times New Roman" w:hAnsi="Times New Roman" w:eastAsia="宋体" w:cs="Times New Roman"/>
                      <w:kern w:val="21"/>
                      <w:sz w:val="18"/>
                      <w:szCs w:val="18"/>
                      <w:lang w:val="en-US" w:eastAsia="zh-CN" w:bidi="ar-SA"/>
                    </w:rPr>
                  </w:pPr>
                  <w:r>
                    <w:rPr>
                      <w:rFonts w:hint="default" w:ascii="Times New Roman" w:hAnsi="Times New Roman" w:eastAsia="宋体" w:cs="Times New Roman"/>
                      <w:kern w:val="21"/>
                      <w:sz w:val="18"/>
                      <w:szCs w:val="18"/>
                    </w:rPr>
                    <w:t>浇注烘干</w:t>
                  </w:r>
                </w:p>
              </w:tc>
              <w:tc>
                <w:tcPr>
                  <w:tcW w:w="585" w:type="dxa"/>
                  <w:noWrap w:val="0"/>
                  <w:vAlign w:val="center"/>
                </w:tcPr>
                <w:p w14:paraId="2D60FD6A">
                  <w:pPr>
                    <w:widowControl w:val="0"/>
                    <w:adjustRightInd w:val="0"/>
                    <w:snapToGrid w:val="0"/>
                    <w:spacing w:after="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kern w:val="21"/>
                      <w:sz w:val="18"/>
                      <w:szCs w:val="18"/>
                    </w:rPr>
                    <w:t>固态</w:t>
                  </w:r>
                </w:p>
              </w:tc>
              <w:tc>
                <w:tcPr>
                  <w:tcW w:w="1080" w:type="dxa"/>
                  <w:noWrap w:val="0"/>
                  <w:vAlign w:val="center"/>
                </w:tcPr>
                <w:p w14:paraId="6CD93BDB">
                  <w:pPr>
                    <w:pStyle w:val="48"/>
                    <w:jc w:val="center"/>
                    <w:rPr>
                      <w:rFonts w:hint="default" w:ascii="Times New Roman" w:hAnsi="Times New Roman" w:eastAsia="宋体" w:cs="Times New Roman"/>
                      <w:color w:val="FF0000"/>
                      <w:kern w:val="21"/>
                      <w:sz w:val="18"/>
                      <w:szCs w:val="18"/>
                      <w:lang w:val="en-US" w:eastAsia="zh-CN" w:bidi="ar-SA"/>
                    </w:rPr>
                  </w:pPr>
                  <w:r>
                    <w:rPr>
                      <w:rFonts w:hint="default" w:ascii="Times New Roman" w:hAnsi="Times New Roman" w:eastAsia="宋体" w:cs="Times New Roman"/>
                      <w:kern w:val="21"/>
                      <w:sz w:val="18"/>
                      <w:szCs w:val="18"/>
                    </w:rPr>
                    <w:t>模具</w:t>
                  </w:r>
                </w:p>
              </w:tc>
              <w:tc>
                <w:tcPr>
                  <w:tcW w:w="510" w:type="dxa"/>
                  <w:noWrap w:val="0"/>
                  <w:vAlign w:val="center"/>
                </w:tcPr>
                <w:p w14:paraId="6C94E2C9">
                  <w:pPr>
                    <w:widowControl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bCs/>
                      <w:color w:val="auto"/>
                      <w:kern w:val="0"/>
                      <w:sz w:val="18"/>
                      <w:szCs w:val="18"/>
                      <w:lang w:val="en-US" w:eastAsia="zh-CN" w:bidi="ar"/>
                    </w:rPr>
                    <w:t>T/In</w:t>
                  </w:r>
                </w:p>
              </w:tc>
              <w:tc>
                <w:tcPr>
                  <w:tcW w:w="570" w:type="dxa"/>
                  <w:noWrap w:val="0"/>
                  <w:vAlign w:val="center"/>
                </w:tcPr>
                <w:p w14:paraId="3480F0A5">
                  <w:pPr>
                    <w:pStyle w:val="4"/>
                    <w:spacing w:before="0" w:after="0" w:line="240" w:lineRule="auto"/>
                    <w:ind w:left="111" w:leftChars="0"/>
                    <w:jc w:val="center"/>
                    <w:rPr>
                      <w:rFonts w:hint="default" w:ascii="Times New Roman" w:hAnsi="Times New Roman" w:eastAsia="宋体" w:cs="Times New Roman"/>
                      <w:b w:val="0"/>
                      <w:bCs w:val="0"/>
                      <w:sz w:val="18"/>
                      <w:szCs w:val="18"/>
                      <w:lang w:val="en-US" w:eastAsia="zh-CN" w:bidi="ar-SA"/>
                    </w:rPr>
                  </w:pPr>
                  <w:r>
                    <w:rPr>
                      <w:rFonts w:hint="default" w:ascii="Times New Roman" w:hAnsi="Times New Roman" w:eastAsia="宋体" w:cs="Times New Roman"/>
                      <w:b w:val="0"/>
                      <w:bCs w:val="0"/>
                      <w:sz w:val="18"/>
                      <w:szCs w:val="18"/>
                    </w:rPr>
                    <w:t>其他废物</w:t>
                  </w:r>
                </w:p>
              </w:tc>
              <w:tc>
                <w:tcPr>
                  <w:tcW w:w="1035" w:type="dxa"/>
                  <w:noWrap w:val="0"/>
                  <w:vAlign w:val="center"/>
                </w:tcPr>
                <w:p w14:paraId="1807A66E">
                  <w:pPr>
                    <w:keepNext/>
                    <w:keepLines/>
                    <w:widowControl w:val="0"/>
                    <w:adjustRightInd w:val="0"/>
                    <w:snapToGrid w:val="0"/>
                    <w:spacing w:before="0" w:after="0" w:line="240" w:lineRule="auto"/>
                    <w:jc w:val="center"/>
                    <w:outlineLvl w:val="2"/>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kern w:val="2"/>
                      <w:sz w:val="18"/>
                      <w:szCs w:val="18"/>
                      <w:lang w:val="en-US" w:eastAsia="zh-CN" w:bidi="ar-SA"/>
                    </w:rPr>
                    <w:t>382-001-99</w:t>
                  </w:r>
                </w:p>
              </w:tc>
              <w:tc>
                <w:tcPr>
                  <w:tcW w:w="858" w:type="dxa"/>
                  <w:noWrap w:val="0"/>
                  <w:vAlign w:val="center"/>
                </w:tcPr>
                <w:p w14:paraId="4258CDF8">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1.2</w:t>
                  </w:r>
                </w:p>
              </w:tc>
              <w:tc>
                <w:tcPr>
                  <w:tcW w:w="699" w:type="dxa"/>
                  <w:noWrap w:val="0"/>
                  <w:vAlign w:val="center"/>
                </w:tcPr>
                <w:p w14:paraId="6A59BA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i w:val="0"/>
                      <w:iCs w:val="0"/>
                      <w:color w:val="000000"/>
                      <w:sz w:val="18"/>
                      <w:szCs w:val="18"/>
                      <w:u w:val="none"/>
                      <w:lang w:val="en-US" w:eastAsia="zh-CN" w:bidi="ar-SA"/>
                    </w:rPr>
                    <w:t>1.2</w:t>
                  </w:r>
                </w:p>
              </w:tc>
              <w:tc>
                <w:tcPr>
                  <w:tcW w:w="483" w:type="dxa"/>
                  <w:vMerge w:val="continue"/>
                  <w:noWrap w:val="0"/>
                  <w:vAlign w:val="center"/>
                </w:tcPr>
                <w:p w14:paraId="2A14AFA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12EF5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6484D3A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p>
              </w:tc>
              <w:tc>
                <w:tcPr>
                  <w:tcW w:w="945" w:type="dxa"/>
                  <w:noWrap w:val="0"/>
                  <w:vAlign w:val="center"/>
                </w:tcPr>
                <w:p w14:paraId="067C107F">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漆渣</w:t>
                  </w:r>
                </w:p>
              </w:tc>
              <w:tc>
                <w:tcPr>
                  <w:tcW w:w="498" w:type="dxa"/>
                  <w:vMerge w:val="restart"/>
                  <w:noWrap w:val="0"/>
                  <w:vAlign w:val="center"/>
                </w:tcPr>
                <w:p w14:paraId="35CA9403">
                  <w:pPr>
                    <w:pStyle w:val="11"/>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bCs/>
                      <w:color w:val="000000"/>
                      <w:sz w:val="18"/>
                      <w:szCs w:val="18"/>
                      <w:lang w:bidi="ar"/>
                    </w:rPr>
                    <w:t>危险废物</w:t>
                  </w:r>
                </w:p>
                <w:p w14:paraId="72484427">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486E5B55">
                  <w:pPr>
                    <w:snapToGrid w:val="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喷漆、浸漆</w:t>
                  </w:r>
                </w:p>
              </w:tc>
              <w:tc>
                <w:tcPr>
                  <w:tcW w:w="585" w:type="dxa"/>
                  <w:noWrap w:val="0"/>
                  <w:vAlign w:val="center"/>
                </w:tcPr>
                <w:p w14:paraId="7BBBFAE5">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半固态</w:t>
                  </w:r>
                </w:p>
              </w:tc>
              <w:tc>
                <w:tcPr>
                  <w:tcW w:w="1080" w:type="dxa"/>
                  <w:noWrap w:val="0"/>
                  <w:vAlign w:val="center"/>
                </w:tcPr>
                <w:p w14:paraId="13D9C477">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color w:val="auto"/>
                      <w:sz w:val="18"/>
                      <w:szCs w:val="18"/>
                    </w:rPr>
                    <w:t>有机物</w:t>
                  </w:r>
                </w:p>
              </w:tc>
              <w:tc>
                <w:tcPr>
                  <w:tcW w:w="510" w:type="dxa"/>
                  <w:noWrap w:val="0"/>
                  <w:vAlign w:val="center"/>
                </w:tcPr>
                <w:p w14:paraId="24FF2906">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T，I</w:t>
                  </w:r>
                </w:p>
              </w:tc>
              <w:tc>
                <w:tcPr>
                  <w:tcW w:w="570" w:type="dxa"/>
                  <w:noWrap w:val="0"/>
                  <w:vAlign w:val="center"/>
                </w:tcPr>
                <w:p w14:paraId="3113C20C">
                  <w:pPr>
                    <w:pStyle w:val="11"/>
                    <w:widowControl w:val="0"/>
                    <w:snapToGrid w:val="0"/>
                    <w:spacing w:before="0" w:beforeAutospacing="0" w:after="0" w:afterAutospacing="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HW12</w:t>
                  </w:r>
                </w:p>
              </w:tc>
              <w:tc>
                <w:tcPr>
                  <w:tcW w:w="1035" w:type="dxa"/>
                  <w:noWrap w:val="0"/>
                  <w:vAlign w:val="center"/>
                </w:tcPr>
                <w:p w14:paraId="3696C60A">
                  <w:pPr>
                    <w:pStyle w:val="11"/>
                    <w:widowControl w:val="0"/>
                    <w:snapToGrid w:val="0"/>
                    <w:spacing w:before="0" w:beforeAutospacing="0" w:after="0" w:afterAutospacing="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900-252-12</w:t>
                  </w:r>
                </w:p>
              </w:tc>
              <w:tc>
                <w:tcPr>
                  <w:tcW w:w="858" w:type="dxa"/>
                  <w:noWrap w:val="0"/>
                  <w:vAlign w:val="center"/>
                </w:tcPr>
                <w:p w14:paraId="21AD1CB0">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0.8008</w:t>
                  </w:r>
                </w:p>
              </w:tc>
              <w:tc>
                <w:tcPr>
                  <w:tcW w:w="699" w:type="dxa"/>
                  <w:noWrap w:val="0"/>
                  <w:vAlign w:val="center"/>
                </w:tcPr>
                <w:p w14:paraId="66EAE36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483" w:type="dxa"/>
                  <w:vMerge w:val="restart"/>
                  <w:noWrap w:val="0"/>
                  <w:vAlign w:val="center"/>
                </w:tcPr>
                <w:p w14:paraId="249E541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委托南通海佳环境科技有限公司处置</w:t>
                  </w:r>
                </w:p>
              </w:tc>
            </w:tr>
            <w:tr w14:paraId="02625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350FABD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w:t>
                  </w:r>
                </w:p>
              </w:tc>
              <w:tc>
                <w:tcPr>
                  <w:tcW w:w="945" w:type="dxa"/>
                  <w:noWrap w:val="0"/>
                  <w:vAlign w:val="center"/>
                </w:tcPr>
                <w:p w14:paraId="1A2B909B">
                  <w:pPr>
                    <w:pStyle w:val="33"/>
                    <w:spacing w:before="24" w:after="24" w:line="240" w:lineRule="auto"/>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废润滑油</w:t>
                  </w:r>
                </w:p>
              </w:tc>
              <w:tc>
                <w:tcPr>
                  <w:tcW w:w="498" w:type="dxa"/>
                  <w:vMerge w:val="continue"/>
                  <w:noWrap w:val="0"/>
                  <w:vAlign w:val="center"/>
                </w:tcPr>
                <w:p w14:paraId="53ED76F5">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39E0AA96">
                  <w:pPr>
                    <w:snapToGrid w:val="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设备维护</w:t>
                  </w:r>
                </w:p>
              </w:tc>
              <w:tc>
                <w:tcPr>
                  <w:tcW w:w="585" w:type="dxa"/>
                  <w:noWrap w:val="0"/>
                  <w:vAlign w:val="center"/>
                </w:tcPr>
                <w:p w14:paraId="74E6FA72">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液态</w:t>
                  </w:r>
                </w:p>
              </w:tc>
              <w:tc>
                <w:tcPr>
                  <w:tcW w:w="1080" w:type="dxa"/>
                  <w:noWrap w:val="0"/>
                  <w:vAlign w:val="center"/>
                </w:tcPr>
                <w:p w14:paraId="39511CA6">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矿物油</w:t>
                  </w:r>
                </w:p>
              </w:tc>
              <w:tc>
                <w:tcPr>
                  <w:tcW w:w="510" w:type="dxa"/>
                  <w:noWrap w:val="0"/>
                  <w:vAlign w:val="center"/>
                </w:tcPr>
                <w:p w14:paraId="04BAF8CA">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T，I</w:t>
                  </w:r>
                </w:p>
              </w:tc>
              <w:tc>
                <w:tcPr>
                  <w:tcW w:w="570" w:type="dxa"/>
                  <w:noWrap w:val="0"/>
                  <w:vAlign w:val="center"/>
                </w:tcPr>
                <w:p w14:paraId="386817FE">
                  <w:pPr>
                    <w:widowControl/>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HW08</w:t>
                  </w:r>
                </w:p>
              </w:tc>
              <w:tc>
                <w:tcPr>
                  <w:tcW w:w="1035" w:type="dxa"/>
                  <w:noWrap w:val="0"/>
                  <w:vAlign w:val="center"/>
                </w:tcPr>
                <w:p w14:paraId="6890DA3C">
                  <w:pPr>
                    <w:widowControl/>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900-217-08</w:t>
                  </w:r>
                </w:p>
              </w:tc>
              <w:tc>
                <w:tcPr>
                  <w:tcW w:w="858" w:type="dxa"/>
                  <w:noWrap w:val="0"/>
                  <w:vAlign w:val="center"/>
                </w:tcPr>
                <w:p w14:paraId="3AD1AD4C">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0.2</w:t>
                  </w:r>
                </w:p>
              </w:tc>
              <w:tc>
                <w:tcPr>
                  <w:tcW w:w="699" w:type="dxa"/>
                  <w:noWrap w:val="0"/>
                  <w:vAlign w:val="center"/>
                </w:tcPr>
                <w:p w14:paraId="3AA0A1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0.2</w:t>
                  </w:r>
                </w:p>
              </w:tc>
              <w:tc>
                <w:tcPr>
                  <w:tcW w:w="483" w:type="dxa"/>
                  <w:vMerge w:val="continue"/>
                  <w:noWrap w:val="0"/>
                  <w:vAlign w:val="center"/>
                </w:tcPr>
                <w:p w14:paraId="7270688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64E44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21" w:type="dxa"/>
                  <w:noWrap w:val="0"/>
                  <w:vAlign w:val="center"/>
                </w:tcPr>
                <w:p w14:paraId="003A4AF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14</w:t>
                  </w:r>
                </w:p>
              </w:tc>
              <w:tc>
                <w:tcPr>
                  <w:tcW w:w="945" w:type="dxa"/>
                  <w:noWrap w:val="0"/>
                  <w:vAlign w:val="center"/>
                </w:tcPr>
                <w:p w14:paraId="7B63C316">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废手套抹布</w:t>
                  </w:r>
                </w:p>
              </w:tc>
              <w:tc>
                <w:tcPr>
                  <w:tcW w:w="498" w:type="dxa"/>
                  <w:vMerge w:val="continue"/>
                  <w:noWrap w:val="0"/>
                  <w:vAlign w:val="center"/>
                </w:tcPr>
                <w:p w14:paraId="4BAAB36F">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6DEEC5F7">
                  <w:pPr>
                    <w:snapToGrid w:val="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设备维护</w:t>
                  </w:r>
                </w:p>
              </w:tc>
              <w:tc>
                <w:tcPr>
                  <w:tcW w:w="585" w:type="dxa"/>
                  <w:noWrap w:val="0"/>
                  <w:vAlign w:val="center"/>
                </w:tcPr>
                <w:p w14:paraId="731046E4">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1080" w:type="dxa"/>
                  <w:noWrap w:val="0"/>
                  <w:vAlign w:val="center"/>
                </w:tcPr>
                <w:p w14:paraId="0EE967EB">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color w:val="auto"/>
                      <w:sz w:val="18"/>
                      <w:szCs w:val="18"/>
                    </w:rPr>
                    <w:t>有机物</w:t>
                  </w:r>
                </w:p>
              </w:tc>
              <w:tc>
                <w:tcPr>
                  <w:tcW w:w="510" w:type="dxa"/>
                  <w:noWrap w:val="0"/>
                  <w:vAlign w:val="center"/>
                </w:tcPr>
                <w:p w14:paraId="0DC9DC67">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570" w:type="dxa"/>
                  <w:noWrap w:val="0"/>
                  <w:vAlign w:val="center"/>
                </w:tcPr>
                <w:p w14:paraId="2B415D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HW49</w:t>
                  </w:r>
                </w:p>
              </w:tc>
              <w:tc>
                <w:tcPr>
                  <w:tcW w:w="1035" w:type="dxa"/>
                  <w:noWrap w:val="0"/>
                  <w:vAlign w:val="center"/>
                </w:tcPr>
                <w:p w14:paraId="5F9A34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900-041-49</w:t>
                  </w:r>
                </w:p>
              </w:tc>
              <w:tc>
                <w:tcPr>
                  <w:tcW w:w="858" w:type="dxa"/>
                  <w:noWrap w:val="0"/>
                  <w:vAlign w:val="center"/>
                </w:tcPr>
                <w:p w14:paraId="04761C79">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0.1</w:t>
                  </w:r>
                </w:p>
              </w:tc>
              <w:tc>
                <w:tcPr>
                  <w:tcW w:w="699" w:type="dxa"/>
                  <w:noWrap w:val="0"/>
                  <w:vAlign w:val="center"/>
                </w:tcPr>
                <w:p w14:paraId="3E5489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kern w:val="21"/>
                      <w:sz w:val="18"/>
                      <w:szCs w:val="18"/>
                    </w:rPr>
                    <w:t>0.1</w:t>
                  </w:r>
                </w:p>
              </w:tc>
              <w:tc>
                <w:tcPr>
                  <w:tcW w:w="483" w:type="dxa"/>
                  <w:vMerge w:val="continue"/>
                  <w:noWrap w:val="0"/>
                  <w:vAlign w:val="center"/>
                </w:tcPr>
                <w:p w14:paraId="085086E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64AF9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61B4E9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945" w:type="dxa"/>
                  <w:noWrap w:val="0"/>
                  <w:vAlign w:val="center"/>
                </w:tcPr>
                <w:p w14:paraId="71444A36">
                  <w:pPr>
                    <w:pStyle w:val="11"/>
                    <w:widowControl w:val="0"/>
                    <w:snapToGrid w:val="0"/>
                    <w:spacing w:before="0" w:beforeAutospacing="0" w:after="0" w:afterAutospacing="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废过滤棉</w:t>
                  </w:r>
                </w:p>
              </w:tc>
              <w:tc>
                <w:tcPr>
                  <w:tcW w:w="498" w:type="dxa"/>
                  <w:vMerge w:val="continue"/>
                  <w:noWrap w:val="0"/>
                  <w:vAlign w:val="center"/>
                </w:tcPr>
                <w:p w14:paraId="57570302">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285A1E16">
                  <w:pPr>
                    <w:snapToGrid w:val="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废气处理</w:t>
                  </w:r>
                </w:p>
              </w:tc>
              <w:tc>
                <w:tcPr>
                  <w:tcW w:w="585" w:type="dxa"/>
                  <w:noWrap w:val="0"/>
                  <w:vAlign w:val="center"/>
                </w:tcPr>
                <w:p w14:paraId="27588967">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1080" w:type="dxa"/>
                  <w:noWrap w:val="0"/>
                  <w:vAlign w:val="center"/>
                </w:tcPr>
                <w:p w14:paraId="1F182341">
                  <w:pPr>
                    <w:pStyle w:val="11"/>
                    <w:widowControl w:val="0"/>
                    <w:snapToGrid w:val="0"/>
                    <w:spacing w:before="0" w:beforeAutospacing="0" w:after="0" w:afterAutospacing="0"/>
                    <w:jc w:val="center"/>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bCs/>
                      <w:sz w:val="18"/>
                      <w:szCs w:val="18"/>
                    </w:rPr>
                    <w:t>过滤棉、有机物</w:t>
                  </w:r>
                </w:p>
              </w:tc>
              <w:tc>
                <w:tcPr>
                  <w:tcW w:w="510" w:type="dxa"/>
                  <w:noWrap w:val="0"/>
                  <w:vAlign w:val="center"/>
                </w:tcPr>
                <w:p w14:paraId="6C1074DA">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T，I</w:t>
                  </w:r>
                </w:p>
              </w:tc>
              <w:tc>
                <w:tcPr>
                  <w:tcW w:w="570" w:type="dxa"/>
                  <w:noWrap w:val="0"/>
                  <w:vAlign w:val="center"/>
                </w:tcPr>
                <w:p w14:paraId="0F8BD0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HW49</w:t>
                  </w:r>
                </w:p>
              </w:tc>
              <w:tc>
                <w:tcPr>
                  <w:tcW w:w="1035" w:type="dxa"/>
                  <w:noWrap w:val="0"/>
                  <w:vAlign w:val="center"/>
                </w:tcPr>
                <w:p w14:paraId="24B907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900-041-49</w:t>
                  </w:r>
                </w:p>
              </w:tc>
              <w:tc>
                <w:tcPr>
                  <w:tcW w:w="858" w:type="dxa"/>
                  <w:noWrap w:val="0"/>
                  <w:vAlign w:val="center"/>
                </w:tcPr>
                <w:p w14:paraId="7FDB1FBB">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lang w:eastAsia="zh-CN"/>
                    </w:rPr>
                    <w:t>1.66</w:t>
                  </w:r>
                </w:p>
              </w:tc>
              <w:tc>
                <w:tcPr>
                  <w:tcW w:w="699" w:type="dxa"/>
                  <w:noWrap w:val="0"/>
                  <w:vAlign w:val="center"/>
                </w:tcPr>
                <w:p w14:paraId="063347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483" w:type="dxa"/>
                  <w:vMerge w:val="continue"/>
                  <w:noWrap w:val="0"/>
                  <w:vAlign w:val="center"/>
                </w:tcPr>
                <w:p w14:paraId="2B60A7E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21E51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dxa"/>
                  <w:noWrap w:val="0"/>
                  <w:vAlign w:val="center"/>
                </w:tcPr>
                <w:p w14:paraId="65D9390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bookmarkStart w:id="4" w:name="_Toc25880313"/>
                  <w:bookmarkStart w:id="5" w:name="_Toc11799_WPSOffice_Level2"/>
                  <w:bookmarkStart w:id="6" w:name="_Toc12658_WPSOffice_Level2"/>
                  <w:bookmarkStart w:id="7" w:name="_Toc17577_WPSOffice_Level2"/>
                  <w:r>
                    <w:rPr>
                      <w:rFonts w:hint="default" w:ascii="Times New Roman" w:hAnsi="Times New Roman" w:eastAsia="宋体" w:cs="Times New Roman"/>
                      <w:color w:val="auto"/>
                      <w:sz w:val="18"/>
                      <w:szCs w:val="18"/>
                      <w:highlight w:val="none"/>
                      <w:lang w:val="en-US" w:eastAsia="zh-CN"/>
                    </w:rPr>
                    <w:t>16</w:t>
                  </w:r>
                </w:p>
              </w:tc>
              <w:tc>
                <w:tcPr>
                  <w:tcW w:w="945" w:type="dxa"/>
                  <w:noWrap w:val="0"/>
                  <w:vAlign w:val="center"/>
                </w:tcPr>
                <w:p w14:paraId="5BA22393">
                  <w:pPr>
                    <w:pStyle w:val="11"/>
                    <w:widowControl w:val="0"/>
                    <w:snapToGrid w:val="0"/>
                    <w:spacing w:before="0" w:beforeAutospacing="0" w:after="0" w:afterAutospacing="0"/>
                    <w:jc w:val="center"/>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bCs/>
                      <w:sz w:val="18"/>
                      <w:szCs w:val="18"/>
                    </w:rPr>
                    <w:t>废刷子</w:t>
                  </w:r>
                </w:p>
              </w:tc>
              <w:tc>
                <w:tcPr>
                  <w:tcW w:w="498" w:type="dxa"/>
                  <w:vMerge w:val="continue"/>
                  <w:noWrap w:val="0"/>
                  <w:vAlign w:val="center"/>
                </w:tcPr>
                <w:p w14:paraId="68726073">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143BCF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刷漆</w:t>
                  </w:r>
                </w:p>
              </w:tc>
              <w:tc>
                <w:tcPr>
                  <w:tcW w:w="0" w:type="auto"/>
                  <w:noWrap w:val="0"/>
                  <w:vAlign w:val="center"/>
                </w:tcPr>
                <w:p w14:paraId="0BE5A836">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0" w:type="auto"/>
                  <w:noWrap w:val="0"/>
                  <w:vAlign w:val="center"/>
                </w:tcPr>
                <w:p w14:paraId="23F9BA7D">
                  <w:pPr>
                    <w:pStyle w:val="11"/>
                    <w:widowControl w:val="0"/>
                    <w:snapToGrid w:val="0"/>
                    <w:spacing w:before="0" w:beforeAutospacing="0" w:after="0" w:afterAutospacing="0"/>
                    <w:jc w:val="center"/>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bCs/>
                      <w:sz w:val="18"/>
                      <w:szCs w:val="18"/>
                    </w:rPr>
                    <w:t>有机物、刷子</w:t>
                  </w:r>
                </w:p>
              </w:tc>
              <w:tc>
                <w:tcPr>
                  <w:tcW w:w="0" w:type="auto"/>
                  <w:noWrap w:val="0"/>
                  <w:vAlign w:val="center"/>
                </w:tcPr>
                <w:p w14:paraId="2A16B7D1">
                  <w:pPr>
                    <w:adjustRightInd w:val="0"/>
                    <w:snapToGrid w:val="0"/>
                    <w:jc w:val="center"/>
                    <w:rPr>
                      <w:rFonts w:hint="default" w:ascii="Times New Roman" w:hAnsi="Times New Roman" w:eastAsia="宋体" w:cs="Times New Roman"/>
                      <w:color w:val="FF0000"/>
                      <w:sz w:val="18"/>
                      <w:szCs w:val="18"/>
                      <w:lang w:val="en-US" w:eastAsia="zh-CN" w:bidi="ar-SA"/>
                    </w:rPr>
                  </w:pPr>
                  <w:r>
                    <w:rPr>
                      <w:rFonts w:hint="default" w:ascii="Times New Roman" w:hAnsi="Times New Roman" w:eastAsia="宋体" w:cs="Times New Roman"/>
                      <w:sz w:val="18"/>
                      <w:szCs w:val="18"/>
                    </w:rPr>
                    <w:t>T，I</w:t>
                  </w:r>
                </w:p>
              </w:tc>
              <w:tc>
                <w:tcPr>
                  <w:tcW w:w="0" w:type="auto"/>
                  <w:noWrap w:val="0"/>
                  <w:vAlign w:val="center"/>
                </w:tcPr>
                <w:p w14:paraId="72FCA4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HW49</w:t>
                  </w:r>
                </w:p>
              </w:tc>
              <w:tc>
                <w:tcPr>
                  <w:tcW w:w="0" w:type="auto"/>
                  <w:noWrap w:val="0"/>
                  <w:vAlign w:val="center"/>
                </w:tcPr>
                <w:p w14:paraId="6EF3F6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900-041-49</w:t>
                  </w:r>
                </w:p>
              </w:tc>
              <w:tc>
                <w:tcPr>
                  <w:tcW w:w="858" w:type="dxa"/>
                  <w:noWrap w:val="0"/>
                  <w:vAlign w:val="center"/>
                </w:tcPr>
                <w:p w14:paraId="75B36623">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0.03</w:t>
                  </w:r>
                </w:p>
              </w:tc>
              <w:tc>
                <w:tcPr>
                  <w:tcW w:w="699" w:type="dxa"/>
                  <w:noWrap w:val="0"/>
                  <w:vAlign w:val="center"/>
                </w:tcPr>
                <w:p w14:paraId="652456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483" w:type="dxa"/>
                  <w:vMerge w:val="continue"/>
                  <w:noWrap w:val="0"/>
                  <w:vAlign w:val="center"/>
                </w:tcPr>
                <w:p w14:paraId="1C5109C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211AB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754EBC8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0" w:type="auto"/>
                  <w:noWrap w:val="0"/>
                  <w:vAlign w:val="center"/>
                </w:tcPr>
                <w:p w14:paraId="2C0A315E">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废活性炭</w:t>
                  </w:r>
                </w:p>
              </w:tc>
              <w:tc>
                <w:tcPr>
                  <w:tcW w:w="498" w:type="dxa"/>
                  <w:vMerge w:val="continue"/>
                  <w:noWrap w:val="0"/>
                  <w:vAlign w:val="center"/>
                </w:tcPr>
                <w:p w14:paraId="65C1761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629D4478">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rPr>
                    <w:t>废气处理</w:t>
                  </w:r>
                </w:p>
              </w:tc>
              <w:tc>
                <w:tcPr>
                  <w:tcW w:w="0" w:type="auto"/>
                  <w:noWrap w:val="0"/>
                  <w:vAlign w:val="center"/>
                </w:tcPr>
                <w:p w14:paraId="38AA3938">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0" w:type="auto"/>
                  <w:noWrap w:val="0"/>
                  <w:vAlign w:val="center"/>
                </w:tcPr>
                <w:p w14:paraId="51B98681">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活性炭、有机物</w:t>
                  </w:r>
                </w:p>
              </w:tc>
              <w:tc>
                <w:tcPr>
                  <w:tcW w:w="0" w:type="auto"/>
                  <w:noWrap w:val="0"/>
                  <w:vAlign w:val="center"/>
                </w:tcPr>
                <w:p w14:paraId="63780015">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0" w:type="auto"/>
                  <w:noWrap w:val="0"/>
                  <w:vAlign w:val="center"/>
                </w:tcPr>
                <w:p w14:paraId="7176D4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HW49</w:t>
                  </w:r>
                </w:p>
              </w:tc>
              <w:tc>
                <w:tcPr>
                  <w:tcW w:w="0" w:type="auto"/>
                  <w:noWrap w:val="0"/>
                  <w:vAlign w:val="center"/>
                </w:tcPr>
                <w:p w14:paraId="41D8A1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900-039-49</w:t>
                  </w:r>
                </w:p>
              </w:tc>
              <w:tc>
                <w:tcPr>
                  <w:tcW w:w="858" w:type="dxa"/>
                  <w:noWrap w:val="0"/>
                  <w:vAlign w:val="center"/>
                </w:tcPr>
                <w:p w14:paraId="2BAB4931">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41.53</w:t>
                  </w:r>
                </w:p>
              </w:tc>
              <w:tc>
                <w:tcPr>
                  <w:tcW w:w="699" w:type="dxa"/>
                  <w:noWrap w:val="0"/>
                  <w:vAlign w:val="center"/>
                </w:tcPr>
                <w:p w14:paraId="7D5B73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12</w:t>
                  </w:r>
                </w:p>
              </w:tc>
              <w:tc>
                <w:tcPr>
                  <w:tcW w:w="483" w:type="dxa"/>
                  <w:vMerge w:val="continue"/>
                  <w:noWrap w:val="0"/>
                  <w:vAlign w:val="center"/>
                </w:tcPr>
                <w:p w14:paraId="588ECC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53CD5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50660E8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0" w:type="auto"/>
                  <w:noWrap w:val="0"/>
                  <w:vAlign w:val="center"/>
                </w:tcPr>
                <w:p w14:paraId="2F9B4EDA">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废包装桶</w:t>
                  </w:r>
                </w:p>
              </w:tc>
              <w:tc>
                <w:tcPr>
                  <w:tcW w:w="498" w:type="dxa"/>
                  <w:vMerge w:val="continue"/>
                  <w:noWrap w:val="0"/>
                  <w:vAlign w:val="center"/>
                </w:tcPr>
                <w:p w14:paraId="74B5CC74">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618A2ECA">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rPr>
                    <w:t>原料包装</w:t>
                  </w:r>
                </w:p>
              </w:tc>
              <w:tc>
                <w:tcPr>
                  <w:tcW w:w="0" w:type="auto"/>
                  <w:noWrap w:val="0"/>
                  <w:vAlign w:val="center"/>
                </w:tcPr>
                <w:p w14:paraId="22A13F1C">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0" w:type="auto"/>
                  <w:noWrap w:val="0"/>
                  <w:vAlign w:val="center"/>
                </w:tcPr>
                <w:p w14:paraId="499352B7">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塑料桶、有机物</w:t>
                  </w:r>
                </w:p>
              </w:tc>
              <w:tc>
                <w:tcPr>
                  <w:tcW w:w="0" w:type="auto"/>
                  <w:noWrap w:val="0"/>
                  <w:vAlign w:val="center"/>
                </w:tcPr>
                <w:p w14:paraId="33E3F302">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0" w:type="auto"/>
                  <w:noWrap w:val="0"/>
                  <w:vAlign w:val="center"/>
                </w:tcPr>
                <w:p w14:paraId="0806A1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HW49</w:t>
                  </w:r>
                </w:p>
              </w:tc>
              <w:tc>
                <w:tcPr>
                  <w:tcW w:w="0" w:type="auto"/>
                  <w:noWrap w:val="0"/>
                  <w:vAlign w:val="center"/>
                </w:tcPr>
                <w:p w14:paraId="32287D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900-041-49</w:t>
                  </w:r>
                </w:p>
              </w:tc>
              <w:tc>
                <w:tcPr>
                  <w:tcW w:w="858" w:type="dxa"/>
                  <w:noWrap w:val="0"/>
                  <w:vAlign w:val="center"/>
                </w:tcPr>
                <w:p w14:paraId="219C2F29">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lang w:eastAsia="zh-CN"/>
                    </w:rPr>
                    <w:t>0.81</w:t>
                  </w:r>
                </w:p>
              </w:tc>
              <w:tc>
                <w:tcPr>
                  <w:tcW w:w="699" w:type="dxa"/>
                  <w:noWrap w:val="0"/>
                  <w:vAlign w:val="center"/>
                </w:tcPr>
                <w:p w14:paraId="49FBF6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0.5</w:t>
                  </w:r>
                </w:p>
              </w:tc>
              <w:tc>
                <w:tcPr>
                  <w:tcW w:w="483" w:type="dxa"/>
                  <w:vMerge w:val="continue"/>
                  <w:noWrap w:val="0"/>
                  <w:vAlign w:val="center"/>
                </w:tcPr>
                <w:p w14:paraId="57F0677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2DEEC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1F2752F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0" w:type="auto"/>
                  <w:noWrap w:val="0"/>
                  <w:vAlign w:val="center"/>
                </w:tcPr>
                <w:p w14:paraId="7980F5D4">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废油桶</w:t>
                  </w:r>
                </w:p>
              </w:tc>
              <w:tc>
                <w:tcPr>
                  <w:tcW w:w="498" w:type="dxa"/>
                  <w:vMerge w:val="continue"/>
                  <w:noWrap w:val="0"/>
                  <w:vAlign w:val="center"/>
                </w:tcPr>
                <w:p w14:paraId="1CD1572A">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6FFAAEDE">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rPr>
                    <w:t>原料包装</w:t>
                  </w:r>
                </w:p>
              </w:tc>
              <w:tc>
                <w:tcPr>
                  <w:tcW w:w="0" w:type="auto"/>
                  <w:noWrap w:val="0"/>
                  <w:vAlign w:val="center"/>
                </w:tcPr>
                <w:p w14:paraId="1EFFE92A">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固态</w:t>
                  </w:r>
                </w:p>
              </w:tc>
              <w:tc>
                <w:tcPr>
                  <w:tcW w:w="0" w:type="auto"/>
                  <w:noWrap w:val="0"/>
                  <w:vAlign w:val="center"/>
                </w:tcPr>
                <w:p w14:paraId="09F8289A">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塑料桶、矿物油</w:t>
                  </w:r>
                </w:p>
              </w:tc>
              <w:tc>
                <w:tcPr>
                  <w:tcW w:w="0" w:type="auto"/>
                  <w:noWrap w:val="0"/>
                  <w:vAlign w:val="center"/>
                </w:tcPr>
                <w:p w14:paraId="4FDC043A">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T，I</w:t>
                  </w:r>
                </w:p>
              </w:tc>
              <w:tc>
                <w:tcPr>
                  <w:tcW w:w="0" w:type="auto"/>
                  <w:noWrap w:val="0"/>
                  <w:vAlign w:val="center"/>
                </w:tcPr>
                <w:p w14:paraId="7CF38F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HW08</w:t>
                  </w:r>
                </w:p>
              </w:tc>
              <w:tc>
                <w:tcPr>
                  <w:tcW w:w="0" w:type="auto"/>
                  <w:noWrap w:val="0"/>
                  <w:vAlign w:val="center"/>
                </w:tcPr>
                <w:p w14:paraId="383D8AD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900-249-08</w:t>
                  </w:r>
                </w:p>
              </w:tc>
              <w:tc>
                <w:tcPr>
                  <w:tcW w:w="858" w:type="dxa"/>
                  <w:noWrap w:val="0"/>
                  <w:vAlign w:val="center"/>
                </w:tcPr>
                <w:p w14:paraId="321A6249">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w:t>
                  </w:r>
                  <w:r>
                    <w:rPr>
                      <w:rFonts w:hint="default" w:ascii="Times New Roman" w:hAnsi="Times New Roman" w:eastAsia="宋体" w:cs="Times New Roman"/>
                      <w:kern w:val="21"/>
                      <w:sz w:val="18"/>
                      <w:szCs w:val="18"/>
                      <w:lang w:val="en-US" w:eastAsia="zh-CN"/>
                    </w:rPr>
                    <w:t>01</w:t>
                  </w:r>
                </w:p>
              </w:tc>
              <w:tc>
                <w:tcPr>
                  <w:tcW w:w="699" w:type="dxa"/>
                  <w:noWrap w:val="0"/>
                  <w:vAlign w:val="center"/>
                </w:tcPr>
                <w:p w14:paraId="0FA2D7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0.01</w:t>
                  </w:r>
                </w:p>
              </w:tc>
              <w:tc>
                <w:tcPr>
                  <w:tcW w:w="483" w:type="dxa"/>
                  <w:vMerge w:val="continue"/>
                  <w:noWrap w:val="0"/>
                  <w:vAlign w:val="center"/>
                </w:tcPr>
                <w:p w14:paraId="45BD9CE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430D1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194DBAF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0" w:type="auto"/>
                  <w:noWrap w:val="0"/>
                  <w:vAlign w:val="center"/>
                </w:tcPr>
                <w:p w14:paraId="612DA71F">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废切削液</w:t>
                  </w:r>
                </w:p>
              </w:tc>
              <w:tc>
                <w:tcPr>
                  <w:tcW w:w="498" w:type="dxa"/>
                  <w:vMerge w:val="continue"/>
                  <w:noWrap w:val="0"/>
                  <w:vAlign w:val="center"/>
                </w:tcPr>
                <w:p w14:paraId="0B0D6D3D">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40996379">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rPr>
                    <w:t>机加工</w:t>
                  </w:r>
                </w:p>
              </w:tc>
              <w:tc>
                <w:tcPr>
                  <w:tcW w:w="0" w:type="auto"/>
                  <w:noWrap w:val="0"/>
                  <w:vAlign w:val="center"/>
                </w:tcPr>
                <w:p w14:paraId="0F5B2A0B">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液态</w:t>
                  </w:r>
                </w:p>
              </w:tc>
              <w:tc>
                <w:tcPr>
                  <w:tcW w:w="0" w:type="auto"/>
                  <w:noWrap w:val="0"/>
                  <w:vAlign w:val="center"/>
                </w:tcPr>
                <w:p w14:paraId="79416DB8">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乳化液</w:t>
                  </w:r>
                </w:p>
              </w:tc>
              <w:tc>
                <w:tcPr>
                  <w:tcW w:w="0" w:type="auto"/>
                  <w:noWrap w:val="0"/>
                  <w:vAlign w:val="center"/>
                </w:tcPr>
                <w:p w14:paraId="0DE64811">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0" w:type="auto"/>
                  <w:noWrap w:val="0"/>
                  <w:vAlign w:val="center"/>
                </w:tcPr>
                <w:p w14:paraId="353647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HW09</w:t>
                  </w:r>
                </w:p>
              </w:tc>
              <w:tc>
                <w:tcPr>
                  <w:tcW w:w="0" w:type="auto"/>
                  <w:noWrap w:val="0"/>
                  <w:vAlign w:val="center"/>
                </w:tcPr>
                <w:p w14:paraId="0CA2A0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900-006-09</w:t>
                  </w:r>
                </w:p>
              </w:tc>
              <w:tc>
                <w:tcPr>
                  <w:tcW w:w="858" w:type="dxa"/>
                  <w:noWrap w:val="0"/>
                  <w:vAlign w:val="center"/>
                </w:tcPr>
                <w:p w14:paraId="383A3401">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1.8</w:t>
                  </w:r>
                </w:p>
              </w:tc>
              <w:tc>
                <w:tcPr>
                  <w:tcW w:w="699" w:type="dxa"/>
                  <w:noWrap w:val="0"/>
                  <w:vAlign w:val="center"/>
                </w:tcPr>
                <w:p w14:paraId="601B4C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w:t>
                  </w:r>
                </w:p>
              </w:tc>
              <w:tc>
                <w:tcPr>
                  <w:tcW w:w="483" w:type="dxa"/>
                  <w:vMerge w:val="continue"/>
                  <w:noWrap w:val="0"/>
                  <w:vAlign w:val="center"/>
                </w:tcPr>
                <w:p w14:paraId="21BA4FF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4D0C6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6881A68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w:t>
                  </w:r>
                </w:p>
              </w:tc>
              <w:tc>
                <w:tcPr>
                  <w:tcW w:w="0" w:type="auto"/>
                  <w:noWrap w:val="0"/>
                  <w:vAlign w:val="center"/>
                </w:tcPr>
                <w:p w14:paraId="7D6C32CB">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喷枪头清洗废水</w:t>
                  </w:r>
                </w:p>
              </w:tc>
              <w:tc>
                <w:tcPr>
                  <w:tcW w:w="498" w:type="dxa"/>
                  <w:vMerge w:val="continue"/>
                  <w:noWrap w:val="0"/>
                  <w:vAlign w:val="center"/>
                </w:tcPr>
                <w:p w14:paraId="66D7651E">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0C61D569">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rPr>
                    <w:t>喷枪清洗</w:t>
                  </w:r>
                </w:p>
              </w:tc>
              <w:tc>
                <w:tcPr>
                  <w:tcW w:w="0" w:type="auto"/>
                  <w:noWrap w:val="0"/>
                  <w:vAlign w:val="center"/>
                </w:tcPr>
                <w:p w14:paraId="01129C59">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液态</w:t>
                  </w:r>
                </w:p>
              </w:tc>
              <w:tc>
                <w:tcPr>
                  <w:tcW w:w="0" w:type="auto"/>
                  <w:noWrap w:val="0"/>
                  <w:vAlign w:val="center"/>
                </w:tcPr>
                <w:p w14:paraId="49DBF231">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rPr>
                    <w:t>水、涂料</w:t>
                  </w:r>
                </w:p>
              </w:tc>
              <w:tc>
                <w:tcPr>
                  <w:tcW w:w="0" w:type="auto"/>
                  <w:noWrap w:val="0"/>
                  <w:vAlign w:val="center"/>
                </w:tcPr>
                <w:p w14:paraId="56D0D266">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0" w:type="auto"/>
                  <w:noWrap w:val="0"/>
                  <w:vAlign w:val="center"/>
                </w:tcPr>
                <w:p w14:paraId="53BC8A2D">
                  <w:pPr>
                    <w:pStyle w:val="11"/>
                    <w:widowControl w:val="0"/>
                    <w:snapToGrid w:val="0"/>
                    <w:spacing w:before="0" w:beforeAutospacing="0" w:after="0" w:afterAutospacing="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HW12</w:t>
                  </w:r>
                </w:p>
              </w:tc>
              <w:tc>
                <w:tcPr>
                  <w:tcW w:w="0" w:type="auto"/>
                  <w:noWrap w:val="0"/>
                  <w:vAlign w:val="center"/>
                </w:tcPr>
                <w:p w14:paraId="4ACF55E4">
                  <w:pPr>
                    <w:pStyle w:val="11"/>
                    <w:widowControl w:val="0"/>
                    <w:snapToGrid w:val="0"/>
                    <w:spacing w:before="0" w:beforeAutospacing="0" w:after="0" w:afterAutospacing="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900-252-12</w:t>
                  </w:r>
                </w:p>
              </w:tc>
              <w:tc>
                <w:tcPr>
                  <w:tcW w:w="858" w:type="dxa"/>
                  <w:noWrap w:val="0"/>
                  <w:vAlign w:val="center"/>
                </w:tcPr>
                <w:p w14:paraId="3A74995C">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rPr>
                    <w:t>0.24</w:t>
                  </w:r>
                </w:p>
              </w:tc>
              <w:tc>
                <w:tcPr>
                  <w:tcW w:w="699" w:type="dxa"/>
                  <w:noWrap w:val="0"/>
                  <w:vAlign w:val="center"/>
                </w:tcPr>
                <w:p w14:paraId="1929F5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bidi="ar-SA"/>
                    </w:rPr>
                    <w:t>0</w:t>
                  </w:r>
                </w:p>
              </w:tc>
              <w:tc>
                <w:tcPr>
                  <w:tcW w:w="483" w:type="dxa"/>
                  <w:vMerge w:val="continue"/>
                  <w:noWrap w:val="0"/>
                  <w:vAlign w:val="center"/>
                </w:tcPr>
                <w:p w14:paraId="295A359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r w14:paraId="402B4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noWrap w:val="0"/>
                  <w:vAlign w:val="center"/>
                </w:tcPr>
                <w:p w14:paraId="6554717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22</w:t>
                  </w:r>
                </w:p>
              </w:tc>
              <w:tc>
                <w:tcPr>
                  <w:tcW w:w="0" w:type="auto"/>
                  <w:noWrap w:val="0"/>
                  <w:vAlign w:val="center"/>
                </w:tcPr>
                <w:p w14:paraId="756DFC2F">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lang w:eastAsia="zh-CN"/>
                    </w:rPr>
                    <w:t>含油废水</w:t>
                  </w:r>
                </w:p>
              </w:tc>
              <w:tc>
                <w:tcPr>
                  <w:tcW w:w="498" w:type="dxa"/>
                  <w:vMerge w:val="continue"/>
                  <w:noWrap w:val="0"/>
                  <w:vAlign w:val="center"/>
                </w:tcPr>
                <w:p w14:paraId="040CBB33">
                  <w:pPr>
                    <w:keepNext w:val="0"/>
                    <w:keepLines w:val="0"/>
                    <w:pageBreakBefore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1080" w:type="dxa"/>
                  <w:noWrap w:val="0"/>
                  <w:vAlign w:val="center"/>
                </w:tcPr>
                <w:p w14:paraId="1EE0258E">
                  <w:pPr>
                    <w:pStyle w:val="33"/>
                    <w:spacing w:before="24" w:after="24"/>
                    <w:ind w:firstLine="0" w:firstLineChars="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color w:val="auto"/>
                      <w:sz w:val="18"/>
                      <w:szCs w:val="18"/>
                      <w:lang w:eastAsia="zh-CN"/>
                    </w:rPr>
                    <w:t>空压机运行过程中</w:t>
                  </w:r>
                </w:p>
              </w:tc>
              <w:tc>
                <w:tcPr>
                  <w:tcW w:w="0" w:type="auto"/>
                  <w:noWrap w:val="0"/>
                  <w:vAlign w:val="center"/>
                </w:tcPr>
                <w:p w14:paraId="6967CEE3">
                  <w:pPr>
                    <w:pStyle w:val="33"/>
                    <w:spacing w:before="24" w:after="24"/>
                    <w:ind w:firstLine="0" w:firstLineChars="0"/>
                    <w:jc w:val="center"/>
                    <w:rPr>
                      <w:rFonts w:hint="default" w:ascii="Times New Roman" w:hAnsi="Times New Roman" w:eastAsia="宋体" w:cs="Times New Roman"/>
                      <w:color w:val="auto"/>
                      <w:spacing w:val="-10"/>
                      <w:kern w:val="0"/>
                      <w:sz w:val="18"/>
                      <w:szCs w:val="18"/>
                      <w:lang w:val="en-US" w:eastAsia="zh-CN" w:bidi="ar-SA"/>
                    </w:rPr>
                  </w:pPr>
                  <w:r>
                    <w:rPr>
                      <w:rFonts w:hint="default" w:ascii="Times New Roman" w:hAnsi="Times New Roman" w:eastAsia="宋体" w:cs="Times New Roman"/>
                      <w:color w:val="auto"/>
                      <w:sz w:val="18"/>
                      <w:szCs w:val="18"/>
                    </w:rPr>
                    <w:t>液态</w:t>
                  </w:r>
                </w:p>
              </w:tc>
              <w:tc>
                <w:tcPr>
                  <w:tcW w:w="0" w:type="auto"/>
                  <w:noWrap w:val="0"/>
                  <w:vAlign w:val="center"/>
                </w:tcPr>
                <w:p w14:paraId="6E479C96">
                  <w:pPr>
                    <w:pStyle w:val="33"/>
                    <w:spacing w:before="24" w:after="24"/>
                    <w:ind w:firstLine="0" w:firstLineChars="0"/>
                    <w:jc w:val="center"/>
                    <w:rPr>
                      <w:rFonts w:hint="default" w:ascii="Times New Roman" w:hAnsi="Times New Roman" w:eastAsia="宋体" w:cs="Times New Roman"/>
                      <w:bCs/>
                      <w:color w:val="auto"/>
                      <w:spacing w:val="-10"/>
                      <w:kern w:val="0"/>
                      <w:sz w:val="18"/>
                      <w:szCs w:val="18"/>
                      <w:lang w:val="en-US" w:eastAsia="zh-CN" w:bidi="ar-SA"/>
                    </w:rPr>
                  </w:pPr>
                  <w:r>
                    <w:rPr>
                      <w:rFonts w:hint="default" w:ascii="Times New Roman" w:hAnsi="Times New Roman" w:eastAsia="宋体" w:cs="Times New Roman"/>
                      <w:bCs/>
                      <w:color w:val="auto"/>
                      <w:sz w:val="18"/>
                      <w:szCs w:val="18"/>
                      <w:lang w:eastAsia="zh-CN"/>
                    </w:rPr>
                    <w:t>水、</w:t>
                  </w:r>
                  <w:r>
                    <w:rPr>
                      <w:rFonts w:hint="default" w:ascii="Times New Roman" w:hAnsi="Times New Roman" w:eastAsia="宋体" w:cs="Times New Roman"/>
                      <w:bCs/>
                      <w:color w:val="auto"/>
                      <w:sz w:val="18"/>
                      <w:szCs w:val="18"/>
                    </w:rPr>
                    <w:t>矿物油</w:t>
                  </w:r>
                </w:p>
              </w:tc>
              <w:tc>
                <w:tcPr>
                  <w:tcW w:w="0" w:type="auto"/>
                  <w:noWrap w:val="0"/>
                  <w:vAlign w:val="center"/>
                </w:tcPr>
                <w:p w14:paraId="752B7C3C">
                  <w:pPr>
                    <w:adjustRightInd w:val="0"/>
                    <w:snapToGrid w:val="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T</w:t>
                  </w:r>
                </w:p>
              </w:tc>
              <w:tc>
                <w:tcPr>
                  <w:tcW w:w="0" w:type="auto"/>
                  <w:noWrap w:val="0"/>
                  <w:vAlign w:val="center"/>
                </w:tcPr>
                <w:p w14:paraId="540D6CB6">
                  <w:pPr>
                    <w:pStyle w:val="11"/>
                    <w:widowControl w:val="0"/>
                    <w:snapToGrid w:val="0"/>
                    <w:spacing w:before="0" w:beforeAutospacing="0" w:after="0" w:afterAutospacing="0"/>
                    <w:jc w:val="center"/>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bCs/>
                      <w:sz w:val="18"/>
                      <w:szCs w:val="18"/>
                    </w:rPr>
                    <w:t>HW09</w:t>
                  </w:r>
                </w:p>
              </w:tc>
              <w:tc>
                <w:tcPr>
                  <w:tcW w:w="0" w:type="auto"/>
                  <w:noWrap w:val="0"/>
                  <w:vAlign w:val="center"/>
                </w:tcPr>
                <w:p w14:paraId="2BC1FD8D">
                  <w:pPr>
                    <w:pStyle w:val="11"/>
                    <w:widowControl w:val="0"/>
                    <w:snapToGrid w:val="0"/>
                    <w:spacing w:before="0" w:beforeAutospacing="0" w:after="0" w:afterAutospacing="0"/>
                    <w:jc w:val="center"/>
                    <w:rPr>
                      <w:rFonts w:hint="default" w:ascii="Times New Roman" w:hAnsi="Times New Roman" w:eastAsia="宋体" w:cs="Times New Roman"/>
                      <w:bCs/>
                      <w:sz w:val="18"/>
                      <w:szCs w:val="18"/>
                      <w:lang w:val="en-US" w:eastAsia="zh-CN" w:bidi="ar-SA"/>
                    </w:rPr>
                  </w:pPr>
                  <w:r>
                    <w:rPr>
                      <w:rFonts w:hint="default" w:ascii="Times New Roman" w:hAnsi="Times New Roman" w:eastAsia="宋体" w:cs="Times New Roman"/>
                      <w:bCs/>
                      <w:sz w:val="18"/>
                      <w:szCs w:val="18"/>
                    </w:rPr>
                    <w:t>900-007-09</w:t>
                  </w:r>
                </w:p>
              </w:tc>
              <w:tc>
                <w:tcPr>
                  <w:tcW w:w="858" w:type="dxa"/>
                  <w:noWrap w:val="0"/>
                  <w:vAlign w:val="center"/>
                </w:tcPr>
                <w:p w14:paraId="6E5AE220">
                  <w:pPr>
                    <w:pStyle w:val="11"/>
                    <w:adjustRightInd w:val="0"/>
                    <w:snapToGrid w:val="0"/>
                    <w:spacing w:before="0" w:beforeAutospacing="0" w:after="0" w:afterAutospacing="0"/>
                    <w:jc w:val="center"/>
                    <w:rPr>
                      <w:rFonts w:hint="default" w:ascii="Times New Roman" w:hAnsi="Times New Roman" w:eastAsia="宋体" w:cs="Times New Roman"/>
                      <w:bCs/>
                      <w:color w:val="auto"/>
                      <w:kern w:val="0"/>
                      <w:sz w:val="18"/>
                      <w:szCs w:val="18"/>
                      <w:lang w:val="en-US" w:eastAsia="zh-CN" w:bidi="ar"/>
                    </w:rPr>
                  </w:pPr>
                  <w:r>
                    <w:rPr>
                      <w:rFonts w:hint="default" w:ascii="Times New Roman" w:hAnsi="Times New Roman" w:eastAsia="宋体" w:cs="Times New Roman"/>
                      <w:kern w:val="21"/>
                      <w:sz w:val="18"/>
                      <w:szCs w:val="18"/>
                      <w:lang w:val="en-US" w:eastAsia="zh-CN"/>
                    </w:rPr>
                    <w:t>0.1</w:t>
                  </w:r>
                </w:p>
              </w:tc>
              <w:tc>
                <w:tcPr>
                  <w:tcW w:w="699" w:type="dxa"/>
                  <w:noWrap w:val="0"/>
                  <w:vAlign w:val="center"/>
                </w:tcPr>
                <w:p w14:paraId="51412F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kern w:val="21"/>
                      <w:sz w:val="18"/>
                      <w:szCs w:val="18"/>
                      <w:lang w:val="en-US" w:eastAsia="zh-CN"/>
                    </w:rPr>
                    <w:t>0.1</w:t>
                  </w:r>
                </w:p>
              </w:tc>
              <w:tc>
                <w:tcPr>
                  <w:tcW w:w="483" w:type="dxa"/>
                  <w:vMerge w:val="continue"/>
                  <w:noWrap w:val="0"/>
                  <w:vAlign w:val="center"/>
                </w:tcPr>
                <w:p w14:paraId="0429BB9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highlight w:val="none"/>
                      <w:lang w:val="en-US" w:eastAsia="zh-CN"/>
                    </w:rPr>
                  </w:pPr>
                </w:p>
              </w:tc>
            </w:tr>
          </w:tbl>
          <w:p w14:paraId="51C07470">
            <w:pPr>
              <w:numPr>
                <w:ilvl w:val="0"/>
                <w:numId w:val="0"/>
              </w:numPr>
              <w:spacing w:after="0" w:line="360" w:lineRule="auto"/>
              <w:ind w:leftChars="0"/>
              <w:rPr>
                <w:rFonts w:hint="default" w:ascii="Times New Roman" w:hAnsi="Times New Roman" w:eastAsia="宋体" w:cs="Times New Roman"/>
                <w:b/>
                <w:bCs/>
                <w:sz w:val="24"/>
                <w:szCs w:val="24"/>
                <w:lang w:val="en-US" w:eastAsia="zh-CN"/>
              </w:rPr>
            </w:pPr>
          </w:p>
          <w:p w14:paraId="7B3EA38C">
            <w:pPr>
              <w:numPr>
                <w:ilvl w:val="0"/>
                <w:numId w:val="0"/>
              </w:numPr>
              <w:spacing w:after="0"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变动情况：</w:t>
            </w:r>
            <w:r>
              <w:rPr>
                <w:rFonts w:hint="eastAsia" w:ascii="Times New Roman" w:hAnsi="Times New Roman" w:eastAsia="宋体" w:cs="Times New Roman"/>
                <w:b w:val="0"/>
                <w:bCs w:val="0"/>
                <w:sz w:val="24"/>
                <w:szCs w:val="24"/>
                <w:lang w:val="en-US" w:eastAsia="zh-CN"/>
              </w:rPr>
              <w:t>一般固废无废钢丸、废塑粉，危险废物无漆渣、废过滤棉、废刷子、废切削液、枪头清洗废水。一般固废中生活垃圾、餐厨垃圾、金属边角料、焊渣、收集尘、废包装袋、废滤芯、废布袋产生量减少，危险废物中</w:t>
            </w:r>
            <w:r>
              <w:rPr>
                <w:rFonts w:hint="default" w:ascii="Times New Roman" w:hAnsi="Times New Roman" w:eastAsia="宋体" w:cs="Times New Roman"/>
                <w:color w:val="auto"/>
                <w:sz w:val="24"/>
                <w:szCs w:val="24"/>
              </w:rPr>
              <w:t>废活性炭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废包装桶</w:t>
            </w:r>
            <w:r>
              <w:rPr>
                <w:rFonts w:hint="eastAsia" w:ascii="Times New Roman" w:hAnsi="Times New Roman" w:eastAsia="宋体" w:cs="Times New Roman"/>
                <w:b w:val="0"/>
                <w:bCs w:val="0"/>
                <w:sz w:val="24"/>
                <w:szCs w:val="24"/>
                <w:lang w:val="en-US" w:eastAsia="zh-CN"/>
              </w:rPr>
              <w:t>产生量减少</w:t>
            </w:r>
            <w:r>
              <w:rPr>
                <w:rFonts w:hint="default" w:ascii="Times New Roman" w:hAnsi="Times New Roman" w:eastAsia="宋体" w:cs="Times New Roman"/>
                <w:b w:val="0"/>
                <w:bCs w:val="0"/>
                <w:sz w:val="24"/>
                <w:szCs w:val="24"/>
                <w:lang w:val="en-US" w:eastAsia="zh-CN"/>
              </w:rPr>
              <w:t>。</w:t>
            </w:r>
          </w:p>
          <w:p w14:paraId="4D3045AD">
            <w:pPr>
              <w:numPr>
                <w:ilvl w:val="0"/>
                <w:numId w:val="0"/>
              </w:numPr>
              <w:spacing w:after="0" w:line="360" w:lineRule="auto"/>
              <w:ind w:left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其他环境保护设施</w:t>
            </w:r>
            <w:bookmarkEnd w:id="4"/>
            <w:bookmarkEnd w:id="5"/>
            <w:bookmarkEnd w:id="6"/>
            <w:bookmarkEnd w:id="7"/>
          </w:p>
          <w:p w14:paraId="20E7B63F">
            <w:pPr>
              <w:pStyle w:val="13"/>
              <w:spacing w:after="0" w:line="360" w:lineRule="auto"/>
              <w:ind w:left="0" w:leftChars="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5.1环境风险防范设施</w:t>
            </w:r>
          </w:p>
          <w:p w14:paraId="69CA4DF6">
            <w:pPr>
              <w:pStyle w:val="13"/>
              <w:spacing w:after="0" w:line="360" w:lineRule="auto"/>
              <w:ind w:left="0"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应急预案已备案，备案号320685-2024-111-L。建设单位根据环保管理规范根据环保管理条例，制定了环境管理制度，对员工和相关负责人进行了培训学习。危废仓库地面、生产车间地面防腐防渗，避免污染物对地下水和土壤的污染。</w:t>
            </w:r>
          </w:p>
          <w:p w14:paraId="0108DBA2">
            <w:pPr>
              <w:pStyle w:val="13"/>
              <w:spacing w:after="0" w:line="360" w:lineRule="auto"/>
              <w:ind w:left="0" w:leftChars="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5.2规范化排污口</w:t>
            </w:r>
          </w:p>
          <w:p w14:paraId="67FD977E">
            <w:pPr>
              <w:pStyle w:val="8"/>
              <w:spacing w:after="0"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本项目设置了</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个废气排放口、1个污水排放口、1个雨水排放口</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1座210m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的初期雨水收集池</w:t>
            </w:r>
            <w:r>
              <w:rPr>
                <w:rFonts w:hint="default" w:ascii="Times New Roman" w:hAnsi="Times New Roman" w:eastAsia="宋体" w:cs="Times New Roman"/>
                <w:sz w:val="24"/>
                <w:szCs w:val="24"/>
              </w:rPr>
              <w:t>。污水和雨水排放口根据相关规范设置，废气废水排口张贴标识。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2952"/>
            </w:tblGrid>
            <w:tr w14:paraId="052A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1" w:type="dxa"/>
                  <w:noWrap w:val="0"/>
                  <w:vAlign w:val="top"/>
                </w:tcPr>
                <w:p w14:paraId="410978D0">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eastAsia="zh-CN"/>
                    </w:rPr>
                  </w:pPr>
                  <w:r>
                    <w:rPr>
                      <w:rFonts w:hint="default" w:ascii="Times New Roman" w:hAnsi="Times New Roman" w:eastAsia="宋体" w:cs="Times New Roman"/>
                      <w:b w:val="0"/>
                      <w:bCs w:val="0"/>
                      <w:color w:val="000000"/>
                      <w:sz w:val="24"/>
                      <w:szCs w:val="24"/>
                      <w:vertAlign w:val="baseline"/>
                      <w:lang w:eastAsia="zh-CN"/>
                    </w:rPr>
                    <w:drawing>
                      <wp:inline distT="0" distB="0" distL="114300" distR="114300">
                        <wp:extent cx="1729740" cy="2307590"/>
                        <wp:effectExtent l="0" t="0" r="3810" b="16510"/>
                        <wp:docPr id="13" name="图片 24" descr="微信图片_202411081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微信图片_20241108161214"/>
                                <pic:cNvPicPr>
                                  <a:picLocks noChangeAspect="1"/>
                                </pic:cNvPicPr>
                              </pic:nvPicPr>
                              <pic:blipFill>
                                <a:blip r:embed="rId34"/>
                                <a:stretch>
                                  <a:fillRect/>
                                </a:stretch>
                              </pic:blipFill>
                              <pic:spPr>
                                <a:xfrm>
                                  <a:off x="0" y="0"/>
                                  <a:ext cx="1729740" cy="2307590"/>
                                </a:xfrm>
                                <a:prstGeom prst="rect">
                                  <a:avLst/>
                                </a:prstGeom>
                                <a:noFill/>
                                <a:ln>
                                  <a:noFill/>
                                </a:ln>
                              </pic:spPr>
                            </pic:pic>
                          </a:graphicData>
                        </a:graphic>
                      </wp:inline>
                    </w:drawing>
                  </w:r>
                </w:p>
              </w:tc>
              <w:tc>
                <w:tcPr>
                  <w:tcW w:w="2952" w:type="dxa"/>
                  <w:noWrap w:val="0"/>
                  <w:vAlign w:val="top"/>
                </w:tcPr>
                <w:p w14:paraId="6A0532DF">
                  <w:pPr>
                    <w:pStyle w:val="4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eastAsia="zh-CN"/>
                    </w:rPr>
                  </w:pPr>
                  <w:r>
                    <w:rPr>
                      <w:rFonts w:hint="default" w:ascii="Times New Roman" w:hAnsi="Times New Roman" w:eastAsia="宋体" w:cs="Times New Roman"/>
                      <w:b w:val="0"/>
                      <w:bCs w:val="0"/>
                      <w:color w:val="000000"/>
                      <w:sz w:val="24"/>
                      <w:szCs w:val="24"/>
                      <w:vertAlign w:val="baseline"/>
                      <w:lang w:eastAsia="zh-CN"/>
                    </w:rPr>
                    <w:drawing>
                      <wp:inline distT="0" distB="0" distL="114300" distR="114300">
                        <wp:extent cx="1729740" cy="2307590"/>
                        <wp:effectExtent l="0" t="0" r="3810" b="16510"/>
                        <wp:docPr id="15" name="图片 25" descr="微信图片_2024110816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微信图片_20241108161230"/>
                                <pic:cNvPicPr>
                                  <a:picLocks noChangeAspect="1"/>
                                </pic:cNvPicPr>
                              </pic:nvPicPr>
                              <pic:blipFill>
                                <a:blip r:embed="rId35"/>
                                <a:stretch>
                                  <a:fillRect/>
                                </a:stretch>
                              </pic:blipFill>
                              <pic:spPr>
                                <a:xfrm>
                                  <a:off x="0" y="0"/>
                                  <a:ext cx="1729740" cy="2307590"/>
                                </a:xfrm>
                                <a:prstGeom prst="rect">
                                  <a:avLst/>
                                </a:prstGeom>
                                <a:noFill/>
                                <a:ln>
                                  <a:noFill/>
                                </a:ln>
                              </pic:spPr>
                            </pic:pic>
                          </a:graphicData>
                        </a:graphic>
                      </wp:inline>
                    </w:drawing>
                  </w:r>
                </w:p>
              </w:tc>
            </w:tr>
            <w:tr w14:paraId="41BE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1" w:type="dxa"/>
                  <w:noWrap w:val="0"/>
                  <w:vAlign w:val="bottom"/>
                </w:tcPr>
                <w:p w14:paraId="61D626D3">
                  <w:pPr>
                    <w:pStyle w:val="47"/>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污水排污口</w:t>
                  </w:r>
                </w:p>
              </w:tc>
              <w:tc>
                <w:tcPr>
                  <w:tcW w:w="2952" w:type="dxa"/>
                  <w:noWrap w:val="0"/>
                  <w:vAlign w:val="bottom"/>
                </w:tcPr>
                <w:p w14:paraId="4E34BFD6">
                  <w:pPr>
                    <w:pStyle w:val="4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ascii="Times New Roman" w:hAnsi="Times New Roman" w:eastAsia="宋体" w:cs="Times New Roman"/>
                      <w:b w:val="0"/>
                      <w:bCs w:val="0"/>
                      <w:color w:val="000000"/>
                      <w:sz w:val="24"/>
                      <w:szCs w:val="24"/>
                      <w:vertAlign w:val="baseline"/>
                      <w:lang w:val="en-US" w:eastAsia="zh-CN"/>
                    </w:rPr>
                    <w:t>雨水排污口</w:t>
                  </w:r>
                </w:p>
              </w:tc>
            </w:tr>
            <w:tr w14:paraId="4613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3" w:type="dxa"/>
                  <w:gridSpan w:val="2"/>
                  <w:noWrap w:val="0"/>
                  <w:vAlign w:val="bottom"/>
                </w:tcPr>
                <w:p w14:paraId="6968A424">
                  <w:pPr>
                    <w:pStyle w:val="4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default"/>
                      <w:sz w:val="28"/>
                      <w:szCs w:val="28"/>
                      <w:lang w:val="en-US" w:eastAsia="zh-CN"/>
                    </w:rPr>
                    <w:drawing>
                      <wp:inline distT="0" distB="0" distL="114300" distR="114300">
                        <wp:extent cx="2610485" cy="1957705"/>
                        <wp:effectExtent l="0" t="0" r="18415" b="4445"/>
                        <wp:docPr id="29" name="图片 26" descr="微信图片_2024101013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微信图片_20241010135755"/>
                                <pic:cNvPicPr>
                                  <a:picLocks noChangeAspect="1"/>
                                </pic:cNvPicPr>
                              </pic:nvPicPr>
                              <pic:blipFill>
                                <a:blip r:embed="rId36"/>
                                <a:stretch>
                                  <a:fillRect/>
                                </a:stretch>
                              </pic:blipFill>
                              <pic:spPr>
                                <a:xfrm>
                                  <a:off x="0" y="0"/>
                                  <a:ext cx="2610485" cy="1957705"/>
                                </a:xfrm>
                                <a:prstGeom prst="rect">
                                  <a:avLst/>
                                </a:prstGeom>
                                <a:noFill/>
                                <a:ln>
                                  <a:noFill/>
                                </a:ln>
                              </pic:spPr>
                            </pic:pic>
                          </a:graphicData>
                        </a:graphic>
                      </wp:inline>
                    </w:drawing>
                  </w:r>
                  <w:r>
                    <w:rPr>
                      <w:rFonts w:hint="default"/>
                      <w:sz w:val="28"/>
                      <w:szCs w:val="28"/>
                      <w:lang w:val="en-US" w:eastAsia="zh-CN"/>
                    </w:rPr>
                    <w:drawing>
                      <wp:inline distT="0" distB="0" distL="114300" distR="114300">
                        <wp:extent cx="1564640" cy="2089785"/>
                        <wp:effectExtent l="0" t="0" r="16510" b="5715"/>
                        <wp:docPr id="31" name="图片 27" descr="微信图片_202410101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微信图片_20241010135801"/>
                                <pic:cNvPicPr>
                                  <a:picLocks noChangeAspect="1"/>
                                </pic:cNvPicPr>
                              </pic:nvPicPr>
                              <pic:blipFill>
                                <a:blip r:embed="rId37"/>
                                <a:stretch>
                                  <a:fillRect/>
                                </a:stretch>
                              </pic:blipFill>
                              <pic:spPr>
                                <a:xfrm>
                                  <a:off x="0" y="0"/>
                                  <a:ext cx="1564640" cy="2089785"/>
                                </a:xfrm>
                                <a:prstGeom prst="rect">
                                  <a:avLst/>
                                </a:prstGeom>
                                <a:noFill/>
                                <a:ln>
                                  <a:noFill/>
                                </a:ln>
                              </pic:spPr>
                            </pic:pic>
                          </a:graphicData>
                        </a:graphic>
                      </wp:inline>
                    </w:drawing>
                  </w:r>
                  <w:r>
                    <w:rPr>
                      <w:rFonts w:hint="default"/>
                      <w:sz w:val="28"/>
                      <w:szCs w:val="28"/>
                      <w:lang w:val="en-US" w:eastAsia="zh-CN"/>
                    </w:rPr>
                    <w:drawing>
                      <wp:inline distT="0" distB="0" distL="114300" distR="114300">
                        <wp:extent cx="1492885" cy="2087245"/>
                        <wp:effectExtent l="0" t="0" r="12065" b="8255"/>
                        <wp:docPr id="33" name="图片 28" descr="微信图片_202410101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微信图片_20241010135804"/>
                                <pic:cNvPicPr>
                                  <a:picLocks noChangeAspect="1"/>
                                </pic:cNvPicPr>
                              </pic:nvPicPr>
                              <pic:blipFill>
                                <a:blip r:embed="rId38"/>
                                <a:srcRect l="16135" b="12122"/>
                                <a:stretch>
                                  <a:fillRect/>
                                </a:stretch>
                              </pic:blipFill>
                              <pic:spPr>
                                <a:xfrm>
                                  <a:off x="0" y="0"/>
                                  <a:ext cx="1492885" cy="2087245"/>
                                </a:xfrm>
                                <a:prstGeom prst="rect">
                                  <a:avLst/>
                                </a:prstGeom>
                                <a:noFill/>
                                <a:ln>
                                  <a:noFill/>
                                </a:ln>
                              </pic:spPr>
                            </pic:pic>
                          </a:graphicData>
                        </a:graphic>
                      </wp:inline>
                    </w:drawing>
                  </w:r>
                </w:p>
              </w:tc>
            </w:tr>
            <w:tr w14:paraId="0F08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3" w:type="dxa"/>
                  <w:gridSpan w:val="2"/>
                  <w:noWrap w:val="0"/>
                  <w:vAlign w:val="bottom"/>
                </w:tcPr>
                <w:p w14:paraId="392A7723">
                  <w:pPr>
                    <w:pStyle w:val="4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sz w:val="24"/>
                      <w:szCs w:val="24"/>
                      <w:vertAlign w:val="baseline"/>
                      <w:lang w:val="en-US" w:eastAsia="zh-CN"/>
                    </w:rPr>
                  </w:pPr>
                  <w:r>
                    <w:rPr>
                      <w:rFonts w:hint="eastAsia" w:ascii="Times New Roman" w:hAnsi="Times New Roman" w:eastAsia="宋体" w:cs="Times New Roman"/>
                      <w:b w:val="0"/>
                      <w:bCs w:val="0"/>
                      <w:color w:val="000000"/>
                      <w:sz w:val="24"/>
                      <w:szCs w:val="24"/>
                      <w:vertAlign w:val="baseline"/>
                      <w:lang w:val="en-US" w:eastAsia="zh-CN"/>
                    </w:rPr>
                    <w:t>初期雨水收集池</w:t>
                  </w:r>
                </w:p>
              </w:tc>
            </w:tr>
          </w:tbl>
          <w:p w14:paraId="01CB9AF9">
            <w:pPr>
              <w:pStyle w:val="8"/>
              <w:spacing w:after="0" w:line="360" w:lineRule="auto"/>
              <w:ind w:firstLine="482" w:firstLineChars="20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b/>
                <w:sz w:val="24"/>
                <w:szCs w:val="24"/>
              </w:rPr>
              <w:t xml:space="preserve">图3-5 </w:t>
            </w:r>
            <w:r>
              <w:rPr>
                <w:rFonts w:hint="default" w:ascii="Times New Roman" w:hAnsi="Times New Roman" w:eastAsia="宋体" w:cs="Times New Roman"/>
                <w:b/>
                <w:sz w:val="24"/>
                <w:szCs w:val="24"/>
                <w:lang w:val="en-US" w:eastAsia="zh-CN"/>
              </w:rPr>
              <w:t>污水、雨水</w:t>
            </w:r>
            <w:r>
              <w:rPr>
                <w:rFonts w:hint="default" w:ascii="Times New Roman" w:hAnsi="Times New Roman" w:eastAsia="宋体" w:cs="Times New Roman"/>
                <w:b/>
                <w:sz w:val="24"/>
                <w:szCs w:val="24"/>
              </w:rPr>
              <w:t>排污口</w:t>
            </w:r>
            <w:r>
              <w:rPr>
                <w:rFonts w:hint="eastAsia" w:ascii="Times New Roman" w:hAnsi="Times New Roman" w:cs="Times New Roman"/>
                <w:b/>
                <w:sz w:val="24"/>
                <w:szCs w:val="24"/>
                <w:lang w:eastAsia="zh-CN"/>
              </w:rPr>
              <w:t>、</w:t>
            </w:r>
            <w:r>
              <w:rPr>
                <w:rFonts w:hint="eastAsia" w:ascii="Times New Roman" w:hAnsi="Times New Roman" w:cs="Times New Roman"/>
                <w:b/>
                <w:sz w:val="24"/>
                <w:szCs w:val="24"/>
                <w:lang w:val="en-US" w:eastAsia="zh-CN"/>
              </w:rPr>
              <w:t>初期雨水收集池</w:t>
            </w:r>
          </w:p>
        </w:tc>
      </w:tr>
      <w:bookmarkEnd w:id="3"/>
    </w:tbl>
    <w:p w14:paraId="1ED3A07B">
      <w:pPr>
        <w:bidi w:val="0"/>
        <w:rPr>
          <w:rFonts w:hint="default"/>
        </w:rPr>
      </w:pPr>
    </w:p>
    <w:p w14:paraId="3A99E0AC">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表四</w:t>
      </w: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43D5DA0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999" w:hRule="atLeast"/>
          <w:jc w:val="center"/>
        </w:trPr>
        <w:tc>
          <w:tcPr>
            <w:tcW w:w="9071" w:type="dxa"/>
            <w:noWrap w:val="0"/>
            <w:vAlign w:val="top"/>
          </w:tcPr>
          <w:p w14:paraId="7CD8A65F">
            <w:pPr>
              <w:spacing w:after="0" w:line="360" w:lineRule="auto"/>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建设项目环境影响报告表主要结论及审批部门审批决定：</w:t>
            </w:r>
          </w:p>
          <w:p w14:paraId="66A85808">
            <w:pPr>
              <w:spacing w:after="0" w:line="360" w:lineRule="auto"/>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1、建设项目环境影响报告表主要结论</w:t>
            </w:r>
          </w:p>
          <w:p w14:paraId="4F06FE5E">
            <w:pPr>
              <w:spacing w:after="0" w:line="360" w:lineRule="auto"/>
              <w:ind w:firstLine="480" w:firstLineChars="20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综上所述，本项目符合国家产业政策，选址合理，所采用的污染防治措施技术经济可行，能保证各种污染物稳定达标排放。从环保角度看，本项目建设是可行的。</w:t>
            </w:r>
          </w:p>
          <w:p w14:paraId="3DAFE392">
            <w:pPr>
              <w:spacing w:after="0" w:line="360" w:lineRule="auto"/>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上述评价结果是根据</w:t>
            </w:r>
            <w:r>
              <w:rPr>
                <w:rFonts w:hint="eastAsia" w:ascii="Times New Roman" w:hAnsi="Times New Roman" w:eastAsia="宋体" w:cs="Times New Roman"/>
                <w:bCs/>
                <w:sz w:val="24"/>
                <w:szCs w:val="24"/>
                <w:lang w:eastAsia="zh-CN"/>
              </w:rPr>
              <w:t>伊顿变压器（江苏）有限公司</w:t>
            </w:r>
            <w:r>
              <w:rPr>
                <w:rFonts w:hint="default" w:ascii="Times New Roman" w:hAnsi="Times New Roman" w:eastAsia="宋体" w:cs="Times New Roman"/>
                <w:bCs/>
                <w:sz w:val="24"/>
                <w:szCs w:val="24"/>
              </w:rPr>
              <w:t>提供的规模、设备布局、工艺流程、原辅材料用量及与此对应的排污情况基础上得出的，如果设备布局、品种、规模、工艺流程和排污情况有所变化，应由</w:t>
            </w:r>
            <w:r>
              <w:rPr>
                <w:rFonts w:hint="eastAsia" w:ascii="Times New Roman" w:hAnsi="Times New Roman" w:eastAsia="宋体" w:cs="Times New Roman"/>
                <w:bCs/>
                <w:sz w:val="24"/>
                <w:szCs w:val="24"/>
                <w:lang w:eastAsia="zh-CN"/>
              </w:rPr>
              <w:t>伊顿变压器（江苏）有限公司</w:t>
            </w:r>
            <w:r>
              <w:rPr>
                <w:rFonts w:hint="default" w:ascii="Times New Roman" w:hAnsi="Times New Roman" w:eastAsia="宋体" w:cs="Times New Roman"/>
                <w:bCs/>
                <w:sz w:val="24"/>
                <w:szCs w:val="24"/>
              </w:rPr>
              <w:t>按照环保部门要求另行申报。</w:t>
            </w:r>
          </w:p>
          <w:p w14:paraId="307E4BA6">
            <w:pPr>
              <w:spacing w:after="0" w:line="360" w:lineRule="auto"/>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 xml:space="preserve">2、建设项目环境影响报告表批复要求  </w:t>
            </w:r>
          </w:p>
          <w:p w14:paraId="5C9C843C">
            <w:pPr>
              <w:spacing w:after="0" w:line="360" w:lineRule="auto"/>
              <w:ind w:firstLine="480" w:firstLineChars="200"/>
              <w:outlineLvl w:val="0"/>
              <w:rPr>
                <w:rFonts w:hint="default" w:ascii="Times New Roman" w:hAnsi="Times New Roman" w:eastAsia="宋体" w:cs="Times New Roman"/>
                <w:b/>
                <w:color w:val="FF0000"/>
                <w:sz w:val="28"/>
                <w:szCs w:val="28"/>
              </w:rPr>
            </w:pPr>
            <w:r>
              <w:rPr>
                <w:rFonts w:hint="default" w:ascii="Times New Roman" w:hAnsi="Times New Roman" w:eastAsia="宋体" w:cs="Times New Roman"/>
                <w:bCs/>
                <w:sz w:val="24"/>
                <w:szCs w:val="24"/>
              </w:rPr>
              <w:t>建设单位认真落实环评报告中提出的各项污染防治措施及建议，严格执行环保“三同时”制度，切实做好了以下环境保护工作见表4-1。</w:t>
            </w:r>
          </w:p>
        </w:tc>
      </w:tr>
    </w:tbl>
    <w:p w14:paraId="321D9CBD">
      <w:pPr>
        <w:pStyle w:val="13"/>
        <w:ind w:left="0" w:leftChars="0" w:firstLine="0" w:firstLineChars="0"/>
        <w:rPr>
          <w:rFonts w:hint="default" w:ascii="Times New Roman" w:hAnsi="Times New Roman" w:eastAsia="宋体" w:cs="Times New Roman"/>
          <w:color w:val="FF0000"/>
        </w:rPr>
      </w:pPr>
    </w:p>
    <w:p w14:paraId="0D6306C6">
      <w:pPr>
        <w:pStyle w:val="13"/>
        <w:ind w:left="440" w:firstLine="440"/>
        <w:rPr>
          <w:rFonts w:hint="default" w:ascii="Times New Roman" w:hAnsi="Times New Roman" w:eastAsia="宋体" w:cs="Times New Roman"/>
          <w:color w:val="FF0000"/>
        </w:rPr>
        <w:sectPr>
          <w:pgSz w:w="11906" w:h="16838"/>
          <w:pgMar w:top="1440" w:right="1797" w:bottom="1440" w:left="1797" w:header="709" w:footer="709"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4174"/>
      </w:tblGrid>
      <w:tr w14:paraId="5F2E557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898" w:hRule="atLeast"/>
          <w:jc w:val="center"/>
        </w:trPr>
        <w:tc>
          <w:tcPr>
            <w:tcW w:w="14201" w:type="dxa"/>
            <w:noWrap w:val="0"/>
            <w:vAlign w:val="top"/>
          </w:tcPr>
          <w:p w14:paraId="7EFFCDAA">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表4-1 环评审批落实情况对照表</w:t>
            </w:r>
          </w:p>
          <w:tbl>
            <w:tblPr>
              <w:tblStyle w:val="14"/>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80"/>
              <w:gridCol w:w="6795"/>
              <w:gridCol w:w="6075"/>
            </w:tblGrid>
            <w:tr w14:paraId="3E4E2E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61DAE05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项目</w:t>
                  </w:r>
                </w:p>
              </w:tc>
              <w:tc>
                <w:tcPr>
                  <w:tcW w:w="2435" w:type="pct"/>
                  <w:noWrap w:val="0"/>
                  <w:vAlign w:val="center"/>
                </w:tcPr>
                <w:p w14:paraId="40B5CAC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环评</w:t>
                  </w:r>
                  <w:r>
                    <w:rPr>
                      <w:rFonts w:hint="default" w:ascii="Times New Roman" w:hAnsi="Times New Roman" w:eastAsia="宋体" w:cs="Times New Roman"/>
                      <w:b/>
                      <w:bCs/>
                      <w:sz w:val="18"/>
                      <w:szCs w:val="18"/>
                      <w:lang w:val="en-US" w:eastAsia="zh-CN"/>
                    </w:rPr>
                    <w:t>批复</w:t>
                  </w:r>
                  <w:r>
                    <w:rPr>
                      <w:rFonts w:hint="default" w:ascii="Times New Roman" w:hAnsi="Times New Roman" w:eastAsia="宋体" w:cs="Times New Roman"/>
                      <w:b/>
                      <w:bCs/>
                      <w:sz w:val="18"/>
                      <w:szCs w:val="18"/>
                    </w:rPr>
                    <w:t>要求</w:t>
                  </w:r>
                </w:p>
              </w:tc>
              <w:tc>
                <w:tcPr>
                  <w:tcW w:w="2177" w:type="pct"/>
                  <w:noWrap w:val="0"/>
                  <w:vAlign w:val="center"/>
                </w:tcPr>
                <w:p w14:paraId="69EEBE6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第一阶段</w:t>
                  </w:r>
                  <w:r>
                    <w:rPr>
                      <w:rFonts w:hint="default" w:ascii="Times New Roman" w:hAnsi="Times New Roman" w:eastAsia="宋体" w:cs="Times New Roman"/>
                      <w:b/>
                      <w:bCs/>
                      <w:sz w:val="18"/>
                      <w:szCs w:val="18"/>
                    </w:rPr>
                    <w:t>实际落实情况</w:t>
                  </w:r>
                </w:p>
              </w:tc>
            </w:tr>
            <w:tr w14:paraId="370AC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041606E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废水</w:t>
                  </w:r>
                </w:p>
              </w:tc>
              <w:tc>
                <w:tcPr>
                  <w:tcW w:w="2435" w:type="pct"/>
                  <w:noWrap w:val="0"/>
                  <w:vAlign w:val="center"/>
                </w:tcPr>
                <w:p w14:paraId="54403D8D">
                  <w:pPr>
                    <w:keepNext w:val="0"/>
                    <w:keepLines w:val="0"/>
                    <w:pageBreakBefore w:val="0"/>
                    <w:kinsoku/>
                    <w:wordWrap/>
                    <w:overflowPunct/>
                    <w:topLinePunct w:val="0"/>
                    <w:autoSpaceDE/>
                    <w:autoSpaceDN/>
                    <w:bidi w:val="0"/>
                    <w:adjustRightInd w:val="0"/>
                    <w:snapToGrid w:val="0"/>
                    <w:spacing w:after="0"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按“雨污分流、清污分流、分质处理、一水多用”原则设计、建设厂区给排水系统。厂区初期雨水经有效收集并沉淀处理后，与食堂废水经隔油池处理后和生活污水一起经化粪池处理达一并达《污水排入城镇下水道水质标准》(GB/T31962-2015)  表 1中B等级标准和污水处理厂接管要求后，经污水管网排入鹰泰水务海安有限公司进行集中处理。</w:t>
                  </w:r>
                </w:p>
              </w:tc>
              <w:tc>
                <w:tcPr>
                  <w:tcW w:w="2177" w:type="pct"/>
                  <w:noWrap w:val="0"/>
                  <w:vAlign w:val="center"/>
                </w:tcPr>
                <w:p w14:paraId="1ED0B9A5">
                  <w:pPr>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按“雨污分流、清污分流、分质处理、一水多用”原则设计、建设厂区给排水系统。厂区初期雨水经有效收集并沉淀处理后，与食堂废水经隔油池处理后和生活污水一起经化粪池处理后，经污水管网排入鹰泰水务海安有限公司进行集中处理。</w:t>
                  </w:r>
                </w:p>
              </w:tc>
            </w:tr>
            <w:tr w14:paraId="27958D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7E016B6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废气</w:t>
                  </w:r>
                </w:p>
              </w:tc>
              <w:tc>
                <w:tcPr>
                  <w:tcW w:w="2435" w:type="pct"/>
                  <w:noWrap w:val="0"/>
                  <w:vAlign w:val="center"/>
                </w:tcPr>
                <w:p w14:paraId="5236E842">
                  <w:pPr>
                    <w:keepNext w:val="0"/>
                    <w:keepLines w:val="0"/>
                    <w:pageBreakBefore w:val="0"/>
                    <w:kinsoku/>
                    <w:wordWrap/>
                    <w:overflowPunct/>
                    <w:topLinePunct w:val="0"/>
                    <w:autoSpaceDE/>
                    <w:autoSpaceDN/>
                    <w:bidi w:val="0"/>
                    <w:adjustRightInd w:val="0"/>
                    <w:snapToGrid w:val="0"/>
                    <w:spacing w:after="0"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在工程设计中，应进一步优化废气处理方案，严格控制无组织废气排放，确保各类废气的收集率及去除率、排气筒设置及高度等符合《报告表》要求。项目抛丸生产过程中产生的颗粒物以及危险废物贮存中产生的非甲烷总烃执行排放执行江苏省《大气污染物综合排放标准》(DB32/4041-2021) 表1、表3规定的限值；项目喷粉、固化、涂装工序(调漆、浸漆、刷漆和 晾干)过程中产生的颗粒物和非甲烷总烃执行执行《工业涂装工 序大气污染物排放标准》(DB32/4439-2022) 中表1标准；天然 气燃烧废气排放执行江苏省《工业炉窑大气污染物排放标准(DB32/3728-2020) 表1规定的限值；浇注烘干产生的非甲烷总烃执行《合成树脂工业污染物排放标准》(GB31572-2015) 表5规定的限值。厂界无组织排放的产生的颗粒物、非甲烷总烃执行《大气污染物综合排放标准》(DB32/4041-2021)  中 表3的标准限值；臭气浓度执行《恶臭污染物排放标准》(GB14554-93) 中表1的标准限值。厂区内非甲烷总烃无组织排放执行《大气 污染物综合排放标准》(DB32/4041-2021)表2厂区内VOCs 无组织排放限值。</w:t>
                  </w:r>
                </w:p>
              </w:tc>
              <w:tc>
                <w:tcPr>
                  <w:tcW w:w="2177" w:type="pct"/>
                  <w:noWrap w:val="0"/>
                  <w:vAlign w:val="center"/>
                </w:tcPr>
                <w:p w14:paraId="456E857B">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废气污染物主要为切割烟尘、焊接烟尘、打磨废气、浇注废气、烘干废气、危废仓库收集废气。</w:t>
                  </w:r>
                </w:p>
                <w:p w14:paraId="33A3C75B">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采用激光切割过程会产生烟尘，企业切割废气经设备自带吸风管收集后通入设备自带的滤芯除尘器处理后无组织排放。</w:t>
                  </w:r>
                </w:p>
                <w:p w14:paraId="49CC04B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焊接过程产生焊接烟尘，焊接烟尘经移动式焊烟净化器净化后无组织排放。</w:t>
                  </w:r>
                </w:p>
                <w:p w14:paraId="6B2D5AD3">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打磨废气经脉冲滤芯除尘器收集处理后经15m高1#排气筒排放。</w:t>
                  </w:r>
                </w:p>
                <w:p w14:paraId="264AC256">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浇注废气经二级活性炭吸附装置处理后并入烘干废气15m高2#排气排放，烘干废气经冷却器+二级活性炭吸附净化装置对浇注烘干废气进行处理，处理后经15m高2#排气筒排放。</w:t>
                  </w:r>
                </w:p>
                <w:p w14:paraId="416FD420">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危险废物暂存期间经吸风装置收集后进入二级活性炭吸附装置处理后经15m高DA003排放。</w:t>
                  </w:r>
                </w:p>
              </w:tc>
            </w:tr>
            <w:tr w14:paraId="0D1A07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04DC455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rPr>
                    <w:t>噪声</w:t>
                  </w:r>
                </w:p>
              </w:tc>
              <w:tc>
                <w:tcPr>
                  <w:tcW w:w="2435" w:type="pct"/>
                  <w:noWrap w:val="0"/>
                  <w:vAlign w:val="center"/>
                </w:tcPr>
                <w:p w14:paraId="77675512">
                  <w:pPr>
                    <w:keepNext w:val="0"/>
                    <w:keepLines w:val="0"/>
                    <w:pageBreakBefore w:val="0"/>
                    <w:kinsoku/>
                    <w:wordWrap/>
                    <w:overflowPunct/>
                    <w:topLinePunct w:val="0"/>
                    <w:autoSpaceDE/>
                    <w:autoSpaceDN/>
                    <w:bidi w:val="0"/>
                    <w:adjustRightInd w:val="0"/>
                    <w:snapToGrid w:val="0"/>
                    <w:spacing w:after="0"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进一步优选低噪声设备和优化车间设备布局，并采取隔声、吸声、减振等降噪措施，确保厂界噪声达到《工业企业厂界环境噪声排放标准》(GB12348-2008) 中3</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4类标准。</w:t>
                  </w:r>
                </w:p>
              </w:tc>
              <w:tc>
                <w:tcPr>
                  <w:tcW w:w="2177" w:type="pct"/>
                  <w:noWrap w:val="0"/>
                  <w:vAlign w:val="center"/>
                </w:tcPr>
                <w:p w14:paraId="68F9216B">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进一步优选低噪声设备和优化车间设备布局，并采取隔声、吸声、减振等降噪措施，</w:t>
                  </w:r>
                  <w:r>
                    <w:rPr>
                      <w:rFonts w:hint="default" w:ascii="Times New Roman" w:hAnsi="Times New Roman" w:eastAsia="宋体" w:cs="Times New Roman"/>
                      <w:sz w:val="18"/>
                      <w:szCs w:val="18"/>
                      <w:lang w:val="en-US" w:eastAsia="zh-CN"/>
                    </w:rPr>
                    <w:t>可使</w:t>
                  </w:r>
                  <w:r>
                    <w:rPr>
                      <w:rFonts w:hint="default" w:ascii="Times New Roman" w:hAnsi="Times New Roman" w:eastAsia="宋体" w:cs="Times New Roman"/>
                      <w:sz w:val="18"/>
                      <w:szCs w:val="18"/>
                    </w:rPr>
                    <w:t>厂界噪声达到《工业企业厂界环境噪声排放标准》(GB12348-2008) 中3</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4类标准。</w:t>
                  </w:r>
                </w:p>
              </w:tc>
            </w:tr>
            <w:tr w14:paraId="4BE9A8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vMerge w:val="restart"/>
                  <w:noWrap w:val="0"/>
                  <w:vAlign w:val="center"/>
                </w:tcPr>
                <w:p w14:paraId="60C9934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rPr>
                    <w:t>固废</w:t>
                  </w:r>
                </w:p>
              </w:tc>
              <w:tc>
                <w:tcPr>
                  <w:tcW w:w="2435" w:type="pct"/>
                  <w:vMerge w:val="restart"/>
                  <w:noWrap w:val="0"/>
                  <w:vAlign w:val="center"/>
                </w:tcPr>
                <w:p w14:paraId="011A10EB">
                  <w:pPr>
                    <w:keepNext w:val="0"/>
                    <w:keepLines w:val="0"/>
                    <w:pageBreakBefore w:val="0"/>
                    <w:kinsoku/>
                    <w:wordWrap/>
                    <w:overflowPunct/>
                    <w:topLinePunct w:val="0"/>
                    <w:autoSpaceDE/>
                    <w:autoSpaceDN/>
                    <w:bidi w:val="0"/>
                    <w:adjustRightInd w:val="0"/>
                    <w:snapToGrid w:val="0"/>
                    <w:spacing w:after="0"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按“减量化、资源化、无害化”原则落实各类固体废物的收集、处置和综合利用措施。危险废物应委托具备危险废物处置资质的单位进行规范处置，并按规定办理危险废物转移处理审批手续。固体废物贮存应符合《一般工业固体废物贮存和填埋污染控制标准》 (GB18599-2020)、《危险废物贮存污染控制 标准》 (GB18597-2023)  和相关环境管理要求。</w:t>
                  </w:r>
                </w:p>
              </w:tc>
              <w:tc>
                <w:tcPr>
                  <w:tcW w:w="2177" w:type="pct"/>
                  <w:noWrap w:val="0"/>
                  <w:vAlign w:val="center"/>
                </w:tcPr>
                <w:p w14:paraId="65977575">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建设单位按照</w:t>
                  </w:r>
                  <w:r>
                    <w:rPr>
                      <w:rFonts w:hint="default" w:ascii="Times New Roman" w:hAnsi="Times New Roman" w:eastAsia="宋体" w:cs="Times New Roman"/>
                      <w:sz w:val="18"/>
                      <w:szCs w:val="18"/>
                      <w:lang w:eastAsia="zh-CN"/>
                    </w:rPr>
                    <w:t>《一般工业固体废物贮存和填埋污染控制标准》(GB 18599-2020)</w:t>
                  </w:r>
                  <w:r>
                    <w:rPr>
                      <w:rFonts w:hint="default" w:ascii="Times New Roman" w:hAnsi="Times New Roman" w:eastAsia="宋体" w:cs="Times New Roman"/>
                      <w:sz w:val="18"/>
                      <w:szCs w:val="18"/>
                    </w:rPr>
                    <w:t>要求建设了一般固废暂存场所，设置了一般固废暂存场所标志，并建立了一般固废暂存、回用和清运台账，签订处置协议，做到妥善处置。</w:t>
                  </w:r>
                </w:p>
              </w:tc>
            </w:tr>
            <w:tr w14:paraId="2C4B97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vMerge w:val="continue"/>
                  <w:noWrap w:val="0"/>
                  <w:vAlign w:val="center"/>
                </w:tcPr>
                <w:p w14:paraId="0FA6BAF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p>
              </w:tc>
              <w:tc>
                <w:tcPr>
                  <w:tcW w:w="2435" w:type="pct"/>
                  <w:vMerge w:val="continue"/>
                  <w:noWrap w:val="0"/>
                  <w:vAlign w:val="center"/>
                </w:tcPr>
                <w:p w14:paraId="67AC7DA5">
                  <w:pPr>
                    <w:keepNext w:val="0"/>
                    <w:keepLines w:val="0"/>
                    <w:pageBreakBefore w:val="0"/>
                    <w:widowControl w:val="0"/>
                    <w:kinsoku/>
                    <w:wordWrap/>
                    <w:overflowPunct/>
                    <w:topLinePunct w:val="0"/>
                    <w:autoSpaceDE/>
                    <w:autoSpaceDN/>
                    <w:bidi w:val="0"/>
                    <w:adjustRightInd w:val="0"/>
                    <w:snapToGrid w:val="0"/>
                    <w:spacing w:after="0" w:line="240" w:lineRule="auto"/>
                    <w:ind w:firstLine="360" w:firstLineChars="200"/>
                    <w:jc w:val="both"/>
                    <w:textAlignment w:val="auto"/>
                    <w:rPr>
                      <w:rFonts w:hint="default" w:ascii="Times New Roman" w:hAnsi="Times New Roman" w:eastAsia="宋体" w:cs="Times New Roman"/>
                      <w:sz w:val="18"/>
                      <w:szCs w:val="18"/>
                    </w:rPr>
                  </w:pPr>
                </w:p>
              </w:tc>
              <w:tc>
                <w:tcPr>
                  <w:tcW w:w="2177" w:type="pct"/>
                  <w:noWrap w:val="0"/>
                  <w:vAlign w:val="center"/>
                </w:tcPr>
                <w:p w14:paraId="52E1BCB6">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建设单位按照《危险废物贮存污染控制标准》（</w:t>
                  </w:r>
                  <w:r>
                    <w:rPr>
                      <w:rFonts w:hint="default" w:ascii="Times New Roman" w:hAnsi="Times New Roman" w:eastAsia="宋体" w:cs="Times New Roman"/>
                      <w:sz w:val="18"/>
                      <w:szCs w:val="18"/>
                      <w:lang w:eastAsia="zh-CN"/>
                    </w:rPr>
                    <w:t>GB18597-2023</w:t>
                  </w:r>
                  <w:r>
                    <w:rPr>
                      <w:rFonts w:hint="default" w:ascii="Times New Roman" w:hAnsi="Times New Roman" w:eastAsia="宋体" w:cs="Times New Roman"/>
                      <w:sz w:val="18"/>
                      <w:szCs w:val="18"/>
                    </w:rPr>
                    <w:t>）要求设置危险固废暂存场地，设置警示标识标牌。危险废物与有资质单位签订了处置合同，做到妥善管理。</w:t>
                  </w:r>
                </w:p>
              </w:tc>
            </w:tr>
            <w:tr w14:paraId="46B392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6B7512F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防渗区要求</w:t>
                  </w:r>
                </w:p>
              </w:tc>
              <w:tc>
                <w:tcPr>
                  <w:tcW w:w="2435" w:type="pct"/>
                  <w:noWrap w:val="0"/>
                  <w:vAlign w:val="center"/>
                </w:tcPr>
                <w:p w14:paraId="085FFC1C">
                  <w:pPr>
                    <w:keepNext w:val="0"/>
                    <w:keepLines w:val="0"/>
                    <w:pageBreakBefore w:val="0"/>
                    <w:widowControl w:val="0"/>
                    <w:kinsoku/>
                    <w:wordWrap/>
                    <w:overflowPunct/>
                    <w:topLinePunct w:val="0"/>
                    <w:autoSpaceDE/>
                    <w:autoSpaceDN/>
                    <w:bidi w:val="0"/>
                    <w:adjustRightInd w:val="0"/>
                    <w:snapToGrid w:val="0"/>
                    <w:spacing w:after="0" w:line="240" w:lineRule="auto"/>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落实《报告表》提出的防渗区设计要求，避免对地下水和土壤产生污染，制定土壤、地下水跟踪监测计划</w:t>
                  </w:r>
                  <w:r>
                    <w:rPr>
                      <w:rFonts w:hint="default" w:ascii="Times New Roman" w:hAnsi="Times New Roman" w:eastAsia="宋体" w:cs="Times New Roman"/>
                      <w:sz w:val="18"/>
                      <w:szCs w:val="18"/>
                      <w:lang w:eastAsia="zh-CN"/>
                    </w:rPr>
                    <w:t>。</w:t>
                  </w:r>
                </w:p>
              </w:tc>
              <w:tc>
                <w:tcPr>
                  <w:tcW w:w="2177" w:type="pct"/>
                  <w:noWrap w:val="0"/>
                  <w:vAlign w:val="center"/>
                </w:tcPr>
                <w:p w14:paraId="467A3E0B">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已</w:t>
                  </w:r>
                  <w:r>
                    <w:rPr>
                      <w:rFonts w:hint="default" w:ascii="Times New Roman" w:hAnsi="Times New Roman" w:eastAsia="宋体" w:cs="Times New Roman"/>
                      <w:sz w:val="18"/>
                      <w:szCs w:val="18"/>
                    </w:rPr>
                    <w:t>落实《报告表》提出的防渗区设计要求</w:t>
                  </w:r>
                  <w:r>
                    <w:rPr>
                      <w:rFonts w:hint="default" w:ascii="Times New Roman" w:hAnsi="Times New Roman" w:eastAsia="宋体" w:cs="Times New Roman"/>
                      <w:sz w:val="18"/>
                      <w:szCs w:val="18"/>
                      <w:lang w:eastAsia="zh-CN"/>
                    </w:rPr>
                    <w:t>。</w:t>
                  </w:r>
                </w:p>
              </w:tc>
            </w:tr>
            <w:tr w14:paraId="1CA37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1CFA89A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环境风险管理</w:t>
                  </w:r>
                </w:p>
              </w:tc>
              <w:tc>
                <w:tcPr>
                  <w:tcW w:w="2435" w:type="pct"/>
                  <w:noWrap w:val="0"/>
                  <w:vAlign w:val="center"/>
                </w:tcPr>
                <w:p w14:paraId="3DC5FC42">
                  <w:pPr>
                    <w:keepNext w:val="0"/>
                    <w:keepLines w:val="0"/>
                    <w:pageBreakBefore w:val="0"/>
                    <w:kinsoku/>
                    <w:wordWrap/>
                    <w:overflowPunct/>
                    <w:topLinePunct w:val="0"/>
                    <w:autoSpaceDE/>
                    <w:autoSpaceDN/>
                    <w:bidi w:val="0"/>
                    <w:adjustRightInd w:val="0"/>
                    <w:snapToGrid w:val="0"/>
                    <w:spacing w:after="0" w:line="240" w:lineRule="auto"/>
                    <w:ind w:firstLine="360" w:firstLineChars="200"/>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加强环境风险管理，落实《报告表》提出的环境风险防范措施，完善突发环境事件应急预案并报生态环境主管部门备案，定期排查突发环境事件隐患，配备环境应急队伍、设备和物资，采取切实可行的工程控制和管理措施，防止发生污染事故。</w:t>
                  </w:r>
                </w:p>
              </w:tc>
              <w:tc>
                <w:tcPr>
                  <w:tcW w:w="2177" w:type="pct"/>
                  <w:noWrap w:val="0"/>
                  <w:vAlign w:val="center"/>
                </w:tcPr>
                <w:p w14:paraId="1925DC86">
                  <w:pPr>
                    <w:pStyle w:val="13"/>
                    <w:keepNext w:val="0"/>
                    <w:keepLines w:val="0"/>
                    <w:pageBreakBefore w:val="0"/>
                    <w:kinsoku/>
                    <w:wordWrap/>
                    <w:overflowPunct/>
                    <w:topLinePunct w:val="0"/>
                    <w:autoSpaceDE/>
                    <w:autoSpaceDN/>
                    <w:bidi w:val="0"/>
                    <w:adjustRightInd w:val="0"/>
                    <w:snapToGrid w:val="0"/>
                    <w:spacing w:after="0" w:line="240" w:lineRule="auto"/>
                    <w:ind w:left="0" w:leftChars="0" w:firstLine="360" w:firstLineChars="2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突发环境事件应急预案</w:t>
                  </w:r>
                  <w:r>
                    <w:rPr>
                      <w:rFonts w:hint="default" w:ascii="Times New Roman" w:hAnsi="Times New Roman" w:eastAsia="宋体" w:cs="Times New Roman"/>
                      <w:sz w:val="18"/>
                      <w:szCs w:val="18"/>
                      <w:lang w:val="en-US" w:eastAsia="zh-CN"/>
                    </w:rPr>
                    <w:t>已备案，备案号320685-2024-111-L。</w:t>
                  </w:r>
                </w:p>
              </w:tc>
            </w:tr>
            <w:tr w14:paraId="6D1ECA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28A3DD9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规范化</w:t>
                  </w:r>
                </w:p>
                <w:p w14:paraId="20A03C8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rPr>
                    <w:t>整治</w:t>
                  </w:r>
                </w:p>
              </w:tc>
              <w:tc>
                <w:tcPr>
                  <w:tcW w:w="2435" w:type="pct"/>
                  <w:noWrap w:val="0"/>
                  <w:vAlign w:val="center"/>
                </w:tcPr>
                <w:p w14:paraId="2ABF1C23">
                  <w:pPr>
                    <w:keepNext w:val="0"/>
                    <w:keepLines w:val="0"/>
                    <w:pageBreakBefore w:val="0"/>
                    <w:widowControl w:val="0"/>
                    <w:kinsoku/>
                    <w:wordWrap/>
                    <w:overflowPunct/>
                    <w:topLinePunct w:val="0"/>
                    <w:autoSpaceDE/>
                    <w:autoSpaceDN/>
                    <w:bidi w:val="0"/>
                    <w:adjustRightInd w:val="0"/>
                    <w:snapToGrid w:val="0"/>
                    <w:spacing w:after="0" w:line="240" w:lineRule="auto"/>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按要求规范设置各类排污口和标志。按《报告表》提出的环境管理与监测计划实施日常环境管理与监测，监测结果及相关资料备查。</w:t>
                  </w:r>
                </w:p>
              </w:tc>
              <w:tc>
                <w:tcPr>
                  <w:tcW w:w="2177" w:type="pct"/>
                  <w:noWrap w:val="0"/>
                  <w:vAlign w:val="center"/>
                </w:tcPr>
                <w:p w14:paraId="46DAD709">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个废气</w:t>
                  </w:r>
                  <w:r>
                    <w:rPr>
                      <w:rFonts w:hint="default" w:ascii="Times New Roman" w:hAnsi="Times New Roman" w:eastAsia="宋体" w:cs="Times New Roman"/>
                      <w:sz w:val="18"/>
                      <w:szCs w:val="18"/>
                      <w:lang w:val="en-US" w:eastAsia="zh-CN"/>
                    </w:rPr>
                    <w:t>排放</w:t>
                  </w:r>
                  <w:r>
                    <w:rPr>
                      <w:rFonts w:hint="default" w:ascii="Times New Roman" w:hAnsi="Times New Roman" w:eastAsia="宋体" w:cs="Times New Roman"/>
                      <w:sz w:val="18"/>
                      <w:szCs w:val="18"/>
                    </w:rPr>
                    <w:t>口、1个雨水排口、1个污水排口已按照规范设置，并张贴排口标志牌。</w:t>
                  </w:r>
                </w:p>
              </w:tc>
            </w:tr>
            <w:tr w14:paraId="28EC4A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387" w:type="pct"/>
                  <w:noWrap w:val="0"/>
                  <w:vAlign w:val="center"/>
                </w:tcPr>
                <w:p w14:paraId="78E5F27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总量控制</w:t>
                  </w:r>
                </w:p>
              </w:tc>
              <w:tc>
                <w:tcPr>
                  <w:tcW w:w="2435" w:type="pct"/>
                  <w:noWrap w:val="0"/>
                  <w:vAlign w:val="center"/>
                </w:tcPr>
                <w:p w14:paraId="5BA11A73">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一</w:t>
                  </w:r>
                  <w:r>
                    <w:rPr>
                      <w:rFonts w:hint="default" w:ascii="Times New Roman" w:hAnsi="Times New Roman" w:eastAsia="宋体" w:cs="Times New Roman"/>
                      <w:sz w:val="18"/>
                      <w:szCs w:val="18"/>
                      <w:lang w:eastAsia="zh-CN"/>
                    </w:rPr>
                    <w:t>）水污染物(接管量/外排环境量):废水量</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4531/4531吨，CODcr</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1.4853/0.2266吨，SS</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0.9062吨/0.0453吨，氨氮</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0.063/0.0227吨，TN</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0.1/0.067吨，TP</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0.0076/0.0023吨。</w:t>
                  </w:r>
                </w:p>
                <w:p w14:paraId="1D00C8B1">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二</w:t>
                  </w:r>
                  <w:r>
                    <w:rPr>
                      <w:rFonts w:hint="default" w:ascii="Times New Roman" w:hAnsi="Times New Roman" w:eastAsia="宋体" w:cs="Times New Roman"/>
                      <w:sz w:val="18"/>
                      <w:szCs w:val="18"/>
                      <w:lang w:eastAsia="zh-CN"/>
                    </w:rPr>
                    <w:t>）大气污染物有组织排放量：颗粒物</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0.4222吨，SO₂</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0.0057吨，NOx</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0.052</w:t>
                  </w: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lang w:eastAsia="zh-CN"/>
                    </w:rPr>
                    <w:t>吨，非甲烷总烃</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0.3938吨；大气污染物无组织排放量：颗粒物</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0.7141吨，非甲烷总烃</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0.109</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吨。</w:t>
                  </w:r>
                </w:p>
                <w:p w14:paraId="36E135EE">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大气污染物无组织排放量：颗粒物</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0.7141吨，非甲烷总烃</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eastAsia="zh-CN"/>
                    </w:rPr>
                    <w:t>0.1095吨。</w:t>
                  </w:r>
                </w:p>
                <w:p w14:paraId="67615F95">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lang w:val="en-US" w:eastAsia="zh-CN"/>
                    </w:rPr>
                    <w:t>三</w:t>
                  </w:r>
                  <w:r>
                    <w:rPr>
                      <w:rFonts w:hint="default" w:ascii="Times New Roman" w:hAnsi="Times New Roman" w:eastAsia="宋体" w:cs="Times New Roman"/>
                      <w:sz w:val="18"/>
                      <w:szCs w:val="18"/>
                      <w:lang w:eastAsia="zh-CN"/>
                    </w:rPr>
                    <w:t>）固体废物：全部综合利用或规范处置。</w:t>
                  </w:r>
                </w:p>
              </w:tc>
              <w:tc>
                <w:tcPr>
                  <w:tcW w:w="2177" w:type="pct"/>
                  <w:noWrap w:val="0"/>
                  <w:vAlign w:val="center"/>
                </w:tcPr>
                <w:p w14:paraId="5F67636B">
                  <w:pPr>
                    <w:keepNext w:val="0"/>
                    <w:keepLines w:val="0"/>
                    <w:pageBreakBefore w:val="0"/>
                    <w:widowControl w:val="0"/>
                    <w:kinsoku/>
                    <w:wordWrap/>
                    <w:overflowPunct/>
                    <w:topLinePunct w:val="0"/>
                    <w:autoSpaceDE/>
                    <w:autoSpaceDN/>
                    <w:bidi w:val="0"/>
                    <w:adjustRightInd w:val="0"/>
                    <w:snapToGrid w:val="0"/>
                    <w:spacing w:after="0"/>
                    <w:ind w:firstLine="360" w:firstLineChars="20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经验收期间检测结果表明，本次项目废气</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废水总量满足环评批复要求。</w:t>
                  </w:r>
                </w:p>
              </w:tc>
            </w:tr>
          </w:tbl>
          <w:p w14:paraId="2C8A9357">
            <w:pPr>
              <w:pStyle w:val="13"/>
              <w:ind w:left="0" w:leftChars="0" w:firstLine="0" w:firstLineChars="0"/>
              <w:rPr>
                <w:rFonts w:hint="default" w:ascii="Times New Roman" w:hAnsi="Times New Roman" w:eastAsia="宋体" w:cs="Times New Roman"/>
                <w:color w:val="FF0000"/>
              </w:rPr>
            </w:pPr>
          </w:p>
        </w:tc>
      </w:tr>
    </w:tbl>
    <w:p w14:paraId="588EF6A5">
      <w:pPr>
        <w:pStyle w:val="13"/>
        <w:ind w:left="0" w:leftChars="0" w:firstLine="0" w:firstLineChars="0"/>
        <w:rPr>
          <w:rFonts w:hint="default" w:ascii="Times New Roman" w:hAnsi="Times New Roman" w:eastAsia="宋体" w:cs="Times New Roman"/>
          <w:color w:val="FF0000"/>
        </w:rPr>
        <w:sectPr>
          <w:pgSz w:w="16838" w:h="11906" w:orient="landscape"/>
          <w:pgMar w:top="1797" w:right="1440" w:bottom="1797" w:left="1440" w:header="709" w:footer="709"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tblInd w:w="-28"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4394"/>
      </w:tblGrid>
      <w:tr w14:paraId="3F44731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7846" w:hRule="atLeast"/>
        </w:trPr>
        <w:tc>
          <w:tcPr>
            <w:tcW w:w="14394" w:type="dxa"/>
            <w:noWrap w:val="0"/>
            <w:vAlign w:val="top"/>
          </w:tcPr>
          <w:p w14:paraId="10D4684F">
            <w:pPr>
              <w:spacing w:after="0"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项目变动情况</w:t>
            </w:r>
          </w:p>
          <w:p w14:paraId="22B41BBC">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对照《污染影响类建设项目重大变动清单（试行）》（环办环评函【2020】688号，2020年12月13日）结合《省生态环境厅关于加强涉变动项目环评与排污许可证管理衔接的通知》（苏环办〔2021〕122号 2021年4月2日）分析，建设单位本期建设不属于重大变动，属于一般变动，现将变动情况逐一列出，逐个分析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建设项目非重大变动情况见表4-2。</w:t>
            </w:r>
          </w:p>
          <w:p w14:paraId="7D29329F">
            <w:pPr>
              <w:pStyle w:val="13"/>
              <w:spacing w:after="0"/>
              <w:ind w:left="0" w:leftChars="0" w:firstLine="0" w:firstLineChars="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建设项目非重大变动环境影响分析表</w:t>
            </w:r>
          </w:p>
          <w:tbl>
            <w:tblPr>
              <w:tblStyle w:val="14"/>
              <w:tblW w:w="494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35"/>
              <w:gridCol w:w="1894"/>
              <w:gridCol w:w="808"/>
              <w:gridCol w:w="2913"/>
              <w:gridCol w:w="3059"/>
              <w:gridCol w:w="4524"/>
            </w:tblGrid>
            <w:tr w14:paraId="3181CB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tblHeader/>
                <w:jc w:val="center"/>
              </w:trPr>
              <w:tc>
                <w:tcPr>
                  <w:tcW w:w="835" w:type="dxa"/>
                  <w:noWrap w:val="0"/>
                  <w:vAlign w:val="center"/>
                </w:tcPr>
                <w:p w14:paraId="5F8755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变动类别</w:t>
                  </w:r>
                </w:p>
              </w:tc>
              <w:tc>
                <w:tcPr>
                  <w:tcW w:w="1894" w:type="dxa"/>
                  <w:noWrap w:val="0"/>
                  <w:vAlign w:val="center"/>
                </w:tcPr>
                <w:p w14:paraId="5A226A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重大变动认定条件</w:t>
                  </w:r>
                </w:p>
              </w:tc>
              <w:tc>
                <w:tcPr>
                  <w:tcW w:w="808" w:type="dxa"/>
                  <w:noWrap w:val="0"/>
                  <w:vAlign w:val="center"/>
                </w:tcPr>
                <w:p w14:paraId="6D54B0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有无重大变动</w:t>
                  </w:r>
                </w:p>
              </w:tc>
              <w:tc>
                <w:tcPr>
                  <w:tcW w:w="2914" w:type="dxa"/>
                  <w:noWrap w:val="0"/>
                  <w:vAlign w:val="center"/>
                </w:tcPr>
                <w:p w14:paraId="6B1315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环评设计内容</w:t>
                  </w:r>
                </w:p>
              </w:tc>
              <w:tc>
                <w:tcPr>
                  <w:tcW w:w="3060" w:type="dxa"/>
                  <w:noWrap w:val="0"/>
                  <w:vAlign w:val="center"/>
                </w:tcPr>
                <w:p w14:paraId="219C98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第一阶段</w:t>
                  </w:r>
                  <w:r>
                    <w:rPr>
                      <w:rFonts w:hint="default" w:ascii="Times New Roman" w:hAnsi="Times New Roman" w:eastAsia="宋体" w:cs="Times New Roman"/>
                      <w:b/>
                      <w:bCs/>
                      <w:sz w:val="21"/>
                      <w:szCs w:val="21"/>
                    </w:rPr>
                    <w:t>实际建设内容</w:t>
                  </w:r>
                </w:p>
              </w:tc>
              <w:tc>
                <w:tcPr>
                  <w:tcW w:w="4525" w:type="dxa"/>
                  <w:noWrap w:val="0"/>
                  <w:vAlign w:val="center"/>
                </w:tcPr>
                <w:p w14:paraId="081CFB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非重大变动影响分析</w:t>
                  </w:r>
                </w:p>
              </w:tc>
            </w:tr>
            <w:tr w14:paraId="69EC33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noWrap w:val="0"/>
                  <w:vAlign w:val="center"/>
                </w:tcPr>
                <w:p w14:paraId="77D3A7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性质</w:t>
                  </w:r>
                </w:p>
              </w:tc>
              <w:tc>
                <w:tcPr>
                  <w:tcW w:w="1894" w:type="dxa"/>
                  <w:noWrap w:val="0"/>
                  <w:vAlign w:val="center"/>
                </w:tcPr>
                <w:p w14:paraId="39E27A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1.建设项目开发、使用功能发生变化的。</w:t>
                  </w:r>
                </w:p>
              </w:tc>
              <w:tc>
                <w:tcPr>
                  <w:tcW w:w="808" w:type="dxa"/>
                  <w:noWrap w:val="0"/>
                  <w:vAlign w:val="center"/>
                </w:tcPr>
                <w:p w14:paraId="40309F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2914" w:type="dxa"/>
                  <w:noWrap w:val="0"/>
                  <w:vAlign w:val="center"/>
                </w:tcPr>
                <w:p w14:paraId="4E89D3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C3821变压器、整流器和电感器制造</w:t>
                  </w:r>
                </w:p>
              </w:tc>
              <w:tc>
                <w:tcPr>
                  <w:tcW w:w="3060" w:type="dxa"/>
                  <w:noWrap w:val="0"/>
                  <w:vAlign w:val="center"/>
                </w:tcPr>
                <w:p w14:paraId="2D0F79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C3821变压器、整流器和电感器制造</w:t>
                  </w:r>
                </w:p>
              </w:tc>
              <w:tc>
                <w:tcPr>
                  <w:tcW w:w="4525" w:type="dxa"/>
                  <w:noWrap w:val="0"/>
                  <w:vAlign w:val="center"/>
                </w:tcPr>
                <w:p w14:paraId="1B4E17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与环评一致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未发生变动</w:t>
                  </w:r>
                </w:p>
              </w:tc>
            </w:tr>
            <w:tr w14:paraId="113485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restart"/>
                  <w:noWrap w:val="0"/>
                  <w:vAlign w:val="center"/>
                </w:tcPr>
                <w:p w14:paraId="1B0E29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w:t>
                  </w:r>
                </w:p>
              </w:tc>
              <w:tc>
                <w:tcPr>
                  <w:tcW w:w="1894" w:type="dxa"/>
                  <w:noWrap w:val="0"/>
                  <w:vAlign w:val="center"/>
                </w:tcPr>
                <w:p w14:paraId="241E79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2.生产、处置或储存能力增大30%及以上的。</w:t>
                  </w:r>
                </w:p>
              </w:tc>
              <w:tc>
                <w:tcPr>
                  <w:tcW w:w="808" w:type="dxa"/>
                  <w:vMerge w:val="restart"/>
                  <w:noWrap w:val="0"/>
                  <w:vAlign w:val="center"/>
                </w:tcPr>
                <w:p w14:paraId="5F6E2C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2914" w:type="dxa"/>
                  <w:noWrap w:val="0"/>
                  <w:vAlign w:val="center"/>
                </w:tcPr>
                <w:p w14:paraId="63261E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干式电力变圧器6000台/年、油浸式电力变圧器20000台/年，</w:t>
                  </w:r>
                  <w:r>
                    <w:rPr>
                      <w:rFonts w:hint="default" w:ascii="Times New Roman" w:hAnsi="Times New Roman" w:eastAsia="宋体" w:cs="Times New Roman"/>
                      <w:sz w:val="21"/>
                      <w:szCs w:val="21"/>
                      <w:lang w:val="en-US" w:eastAsia="zh-CN"/>
                    </w:rPr>
                    <w:t>储存能力见表2-2</w:t>
                  </w:r>
                </w:p>
              </w:tc>
              <w:tc>
                <w:tcPr>
                  <w:tcW w:w="3060" w:type="dxa"/>
                  <w:noWrap w:val="0"/>
                  <w:vAlign w:val="center"/>
                </w:tcPr>
                <w:p w14:paraId="2EE2A4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干式电力变圧器6000台/年、油浸式电力变圧器3500台/年，</w:t>
                  </w:r>
                  <w:r>
                    <w:rPr>
                      <w:rFonts w:hint="eastAsia" w:ascii="Times New Roman" w:hAnsi="Times New Roman" w:eastAsia="宋体" w:cs="Times New Roman"/>
                      <w:sz w:val="21"/>
                      <w:szCs w:val="21"/>
                      <w:lang w:val="en-US" w:eastAsia="zh-CN"/>
                    </w:rPr>
                    <w:t>无仓库二，增加1个辅料仓库，危废仓库、一般固废仓库面积增加，总的储存能力相比于环评减少。</w:t>
                  </w:r>
                </w:p>
              </w:tc>
              <w:tc>
                <w:tcPr>
                  <w:tcW w:w="4525" w:type="dxa"/>
                  <w:noWrap w:val="0"/>
                  <w:vAlign w:val="center"/>
                </w:tcPr>
                <w:p w14:paraId="7B6252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本项目分阶段验收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生产能力减少，不属于重大变动。</w:t>
                  </w:r>
                  <w:r>
                    <w:rPr>
                      <w:rFonts w:hint="eastAsia" w:ascii="Times New Roman" w:hAnsi="Times New Roman" w:eastAsia="宋体" w:cs="Times New Roman"/>
                      <w:sz w:val="21"/>
                      <w:szCs w:val="21"/>
                      <w:lang w:val="en-US" w:eastAsia="zh-CN"/>
                    </w:rPr>
                    <w:t>无仓库二，增加1个辅料仓库，危废仓库、一般固废仓库面积增加，总的储存能力相比于环评减少，不属于重大变动</w:t>
                  </w:r>
                </w:p>
              </w:tc>
            </w:tr>
            <w:tr w14:paraId="402317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44FB41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601743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3.生产、处置或储存能力增大，导致废水第一类污染物排放量增加的。</w:t>
                  </w:r>
                </w:p>
                <w:p w14:paraId="46DECA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808" w:type="dxa"/>
                  <w:vMerge w:val="continue"/>
                  <w:noWrap w:val="0"/>
                  <w:vAlign w:val="center"/>
                </w:tcPr>
                <w:p w14:paraId="1990F7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2914" w:type="dxa"/>
                  <w:noWrap w:val="0"/>
                  <w:vAlign w:val="center"/>
                </w:tcPr>
                <w:p w14:paraId="4F86AD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干式电力变圧器6000台/年、油浸式电力变圧器20000台/年，</w:t>
                  </w:r>
                  <w:r>
                    <w:rPr>
                      <w:rFonts w:hint="default" w:ascii="Times New Roman" w:hAnsi="Times New Roman" w:eastAsia="宋体" w:cs="Times New Roman"/>
                      <w:sz w:val="21"/>
                      <w:szCs w:val="21"/>
                      <w:lang w:val="en-US" w:eastAsia="zh-CN"/>
                    </w:rPr>
                    <w:t>储存能力见表2-2</w:t>
                  </w:r>
                </w:p>
              </w:tc>
              <w:tc>
                <w:tcPr>
                  <w:tcW w:w="3060" w:type="dxa"/>
                  <w:noWrap w:val="0"/>
                  <w:vAlign w:val="center"/>
                </w:tcPr>
                <w:p w14:paraId="2CCA1E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干式电力变圧器6000台/年、油浸式电力变圧器3500台/年，</w:t>
                  </w:r>
                  <w:r>
                    <w:rPr>
                      <w:rFonts w:hint="eastAsia" w:ascii="Times New Roman" w:hAnsi="Times New Roman" w:eastAsia="宋体" w:cs="Times New Roman"/>
                      <w:sz w:val="21"/>
                      <w:szCs w:val="21"/>
                      <w:lang w:val="en-US" w:eastAsia="zh-CN"/>
                    </w:rPr>
                    <w:t>无仓库二，增加1个辅料仓库，危废仓库、一般固废仓库面积增加，总的储存能力相比于环评减少。</w:t>
                  </w:r>
                </w:p>
              </w:tc>
              <w:tc>
                <w:tcPr>
                  <w:tcW w:w="4525" w:type="dxa"/>
                  <w:noWrap w:val="0"/>
                  <w:vAlign w:val="center"/>
                </w:tcPr>
                <w:p w14:paraId="451A5A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本项目分阶段验收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生产能力减少，不属于重大变动。</w:t>
                  </w:r>
                  <w:r>
                    <w:rPr>
                      <w:rFonts w:hint="eastAsia" w:ascii="Times New Roman" w:hAnsi="Times New Roman" w:eastAsia="宋体" w:cs="Times New Roman"/>
                      <w:sz w:val="21"/>
                      <w:szCs w:val="21"/>
                      <w:lang w:val="en-US" w:eastAsia="zh-CN"/>
                    </w:rPr>
                    <w:t>无仓库二，增加1个辅料仓库，危废仓库、一般固废仓库面积增加，总的储存能力相比于环评减少，不属于重大变动</w:t>
                  </w:r>
                </w:p>
              </w:tc>
            </w:tr>
            <w:tr w14:paraId="6CD270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13C590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1AA494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808" w:type="dxa"/>
                  <w:vMerge w:val="continue"/>
                  <w:noWrap w:val="0"/>
                  <w:vAlign w:val="center"/>
                </w:tcPr>
                <w:p w14:paraId="33BCB4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0499" w:type="dxa"/>
                  <w:gridSpan w:val="3"/>
                  <w:noWrap w:val="0"/>
                  <w:vAlign w:val="center"/>
                </w:tcPr>
                <w:p w14:paraId="321400A0">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本期项目位于</w:t>
                  </w:r>
                  <w:r>
                    <w:rPr>
                      <w:rFonts w:hint="eastAsia" w:ascii="Times New Roman" w:hAnsi="Times New Roman" w:eastAsia="宋体" w:cs="Times New Roman"/>
                      <w:sz w:val="21"/>
                      <w:szCs w:val="21"/>
                      <w:lang w:eastAsia="zh-CN"/>
                    </w:rPr>
                    <w:t>江苏省海安市高新技术产业开发区长江西路68号</w:t>
                  </w:r>
                  <w:r>
                    <w:rPr>
                      <w:rFonts w:hint="default" w:ascii="Times New Roman" w:hAnsi="Times New Roman" w:eastAsia="宋体" w:cs="Times New Roman"/>
                      <w:sz w:val="21"/>
                      <w:szCs w:val="21"/>
                    </w:rPr>
                    <w:t>，属于环境质量</w:t>
                  </w:r>
                  <w:r>
                    <w:rPr>
                      <w:rFonts w:hint="default" w:ascii="Times New Roman" w:hAnsi="Times New Roman" w:eastAsia="宋体" w:cs="Times New Roman"/>
                      <w:sz w:val="21"/>
                      <w:szCs w:val="21"/>
                      <w:lang w:val="en-US" w:eastAsia="zh-CN"/>
                    </w:rPr>
                    <w:t>不</w:t>
                  </w:r>
                  <w:r>
                    <w:rPr>
                      <w:rFonts w:hint="default" w:ascii="Times New Roman" w:hAnsi="Times New Roman" w:eastAsia="宋体" w:cs="Times New Roman"/>
                      <w:sz w:val="21"/>
                      <w:szCs w:val="21"/>
                    </w:rPr>
                    <w:t>达标区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生产能力减少，本项目分阶段验收，不属于重大变动。</w:t>
                  </w:r>
                  <w:r>
                    <w:rPr>
                      <w:rFonts w:hint="eastAsia" w:ascii="Times New Roman" w:hAnsi="Times New Roman" w:eastAsia="宋体" w:cs="Times New Roman"/>
                      <w:sz w:val="21"/>
                      <w:szCs w:val="21"/>
                      <w:lang w:val="en-US" w:eastAsia="zh-CN"/>
                    </w:rPr>
                    <w:t>无仓库二，增加1个辅料仓库，危废仓库、一般固废仓库面积增加，总的储存能力相比于环评减少，不属于重大变动</w:t>
                  </w:r>
                </w:p>
              </w:tc>
            </w:tr>
            <w:tr w14:paraId="5E2754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noWrap w:val="0"/>
                  <w:vAlign w:val="center"/>
                </w:tcPr>
                <w:p w14:paraId="507B75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地点</w:t>
                  </w:r>
                </w:p>
              </w:tc>
              <w:tc>
                <w:tcPr>
                  <w:tcW w:w="1894" w:type="dxa"/>
                  <w:noWrap w:val="0"/>
                  <w:vAlign w:val="center"/>
                </w:tcPr>
                <w:p w14:paraId="791202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5.重新选址；在原厂址附近调整（包括总平面布置变化）导致环境防护距离范围变化且新增敏感点的。</w:t>
                  </w:r>
                </w:p>
              </w:tc>
              <w:tc>
                <w:tcPr>
                  <w:tcW w:w="808" w:type="dxa"/>
                  <w:noWrap w:val="0"/>
                  <w:vAlign w:val="center"/>
                </w:tcPr>
                <w:p w14:paraId="698B78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10499" w:type="dxa"/>
                  <w:gridSpan w:val="3"/>
                  <w:noWrap w:val="0"/>
                  <w:vAlign w:val="center"/>
                </w:tcPr>
                <w:p w14:paraId="052290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本项目地址与环评设计保持一致，危废仓库、辅料仓库、</w:t>
                  </w:r>
                  <w:r>
                    <w:rPr>
                      <w:rFonts w:hint="eastAsia" w:ascii="Times New Roman" w:hAnsi="Times New Roman" w:eastAsia="宋体" w:cs="Times New Roman"/>
                      <w:sz w:val="21"/>
                      <w:szCs w:val="21"/>
                      <w:lang w:val="en-US" w:eastAsia="zh-CN"/>
                    </w:rPr>
                    <w:t>一般固废仓库</w:t>
                  </w:r>
                  <w:r>
                    <w:rPr>
                      <w:rFonts w:hint="default" w:ascii="Times New Roman" w:hAnsi="Times New Roman" w:eastAsia="宋体" w:cs="Times New Roman"/>
                      <w:sz w:val="21"/>
                      <w:szCs w:val="21"/>
                    </w:rPr>
                    <w:t>位置发生变动，不导致环境防护距离范围变化，不新增敏感点，不属于重大变动</w:t>
                  </w:r>
                  <w:r>
                    <w:rPr>
                      <w:rFonts w:hint="default" w:ascii="Times New Roman" w:hAnsi="Times New Roman" w:eastAsia="宋体" w:cs="Times New Roman"/>
                      <w:sz w:val="21"/>
                      <w:szCs w:val="21"/>
                      <w:lang w:val="en-US" w:eastAsia="zh-CN"/>
                    </w:rPr>
                    <w:t>。</w:t>
                  </w:r>
                </w:p>
              </w:tc>
            </w:tr>
            <w:tr w14:paraId="4B2515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restart"/>
                  <w:noWrap w:val="0"/>
                  <w:vAlign w:val="center"/>
                </w:tcPr>
                <w:p w14:paraId="72211B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生产工艺</w:t>
                  </w:r>
                </w:p>
              </w:tc>
              <w:tc>
                <w:tcPr>
                  <w:tcW w:w="1894" w:type="dxa"/>
                  <w:noWrap w:val="0"/>
                  <w:vAlign w:val="center"/>
                </w:tcPr>
                <w:p w14:paraId="147A3B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6.新增产品品种或生产工艺（含主要生产装置、设备及配套设施）、主要原辅材料、燃料变化，导致以下情形之一：</w:t>
                  </w:r>
                </w:p>
                <w:p w14:paraId="0B2F7D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（1）新增排放污染物种类的（毒性、挥发性降低的除外）；（2）位于环境质量不达标区的建设项目相应污染物排放量增加的；（3）废水第一类污染物排放量增加的；（4）其他污染物排放量增加10%及以上的。</w:t>
                  </w:r>
                </w:p>
                <w:p w14:paraId="10CFFE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808" w:type="dxa"/>
                  <w:vMerge w:val="restart"/>
                  <w:noWrap w:val="0"/>
                  <w:vAlign w:val="center"/>
                </w:tcPr>
                <w:p w14:paraId="3D83DD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2914" w:type="dxa"/>
                  <w:noWrap w:val="0"/>
                  <w:vAlign w:val="center"/>
                </w:tcPr>
                <w:p w14:paraId="6BFA12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主要生产装置见表</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、主要原辅材料见表</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、生产工艺见</w:t>
                  </w:r>
                  <w:r>
                    <w:rPr>
                      <w:rFonts w:hint="default" w:ascii="Times New Roman" w:hAnsi="Times New Roman" w:eastAsia="宋体" w:cs="Times New Roman"/>
                      <w:sz w:val="21"/>
                      <w:szCs w:val="21"/>
                      <w:lang w:val="en-US" w:eastAsia="zh-CN"/>
                    </w:rPr>
                    <w:t>图2-3、2-4</w:t>
                  </w:r>
                  <w:r>
                    <w:rPr>
                      <w:rFonts w:hint="default" w:ascii="Times New Roman" w:hAnsi="Times New Roman" w:eastAsia="宋体" w:cs="Times New Roman"/>
                      <w:sz w:val="21"/>
                      <w:szCs w:val="21"/>
                      <w:lang w:eastAsia="zh-CN"/>
                    </w:rPr>
                    <w:t>。</w:t>
                  </w:r>
                </w:p>
              </w:tc>
              <w:tc>
                <w:tcPr>
                  <w:tcW w:w="3060" w:type="dxa"/>
                  <w:noWrap w:val="0"/>
                  <w:vAlign w:val="center"/>
                </w:tcPr>
                <w:p w14:paraId="1178A6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主要生产装置见表</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、主要原辅材料见表</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、生产工艺见</w:t>
                  </w:r>
                  <w:r>
                    <w:rPr>
                      <w:rFonts w:hint="default" w:ascii="Times New Roman" w:hAnsi="Times New Roman" w:eastAsia="宋体" w:cs="Times New Roman"/>
                      <w:sz w:val="21"/>
                      <w:szCs w:val="21"/>
                      <w:lang w:val="en-US" w:eastAsia="zh-CN"/>
                    </w:rPr>
                    <w:t>图2-</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val="en-US" w:eastAsia="zh-CN"/>
                    </w:rPr>
                    <w:t>6、2-7</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bCs/>
                      <w:sz w:val="21"/>
                      <w:szCs w:val="21"/>
                      <w:lang w:val="en-US" w:eastAsia="zh-CN"/>
                    </w:rPr>
                    <w:t>生产装置</w:t>
                  </w:r>
                  <w:r>
                    <w:rPr>
                      <w:rFonts w:hint="default" w:ascii="Times New Roman" w:hAnsi="Times New Roman" w:eastAsia="宋体" w:cs="Times New Roman"/>
                      <w:sz w:val="21"/>
                      <w:szCs w:val="21"/>
                      <w:lang w:val="en-US" w:eastAsia="zh-CN"/>
                    </w:rPr>
                    <w:t>：（1）本项目分阶段验收，第一阶段</w:t>
                  </w:r>
                  <w:r>
                    <w:rPr>
                      <w:rFonts w:hint="eastAsia" w:ascii="Times New Roman" w:hAnsi="Times New Roman" w:eastAsia="宋体" w:cs="Times New Roman"/>
                      <w:sz w:val="21"/>
                      <w:szCs w:val="21"/>
                      <w:lang w:val="en-US" w:eastAsia="zh-CN"/>
                    </w:rPr>
                    <w:t>第一阶段切割、钻孔、焊接、抛丸、喷漆晾干、喷塑、烘道、硅钢片剪切生产设备暂未建设</w:t>
                  </w:r>
                  <w:r>
                    <w:rPr>
                      <w:rFonts w:hint="default" w:ascii="Times New Roman" w:hAnsi="Times New Roman" w:eastAsia="宋体" w:cs="Times New Roman"/>
                      <w:sz w:val="21"/>
                      <w:szCs w:val="21"/>
                      <w:lang w:val="en-US" w:eastAsia="zh-CN"/>
                    </w:rPr>
                    <w:t>。（2）绕线设备无大型箔绕机、三维立体全自动排线机、三维立体巻铁芯开料机、三维立体巻铁芯卷绕机、绕组变形测试仪。</w:t>
                  </w:r>
                </w:p>
                <w:p w14:paraId="5A6067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绕线设备中：高低压绕线机型号发生变化，数量由20台减少至2台；箔式绕线机型号发生变化，数量由4台增加至5台，增加绕线机14台、双头自动绕线机1台，实际总的绕线机22台，相比于环评总的绕线机26台数量减少。</w:t>
                  </w:r>
                </w:p>
                <w:p w14:paraId="05515C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（4）增加压线设备：伺服压机2台。</w:t>
                  </w:r>
                </w:p>
                <w:p w14:paraId="43DE8C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浇注设备无自动静态混料真空浇注罐、乔布思真空浇注设备，模具若干与环评一致，增加真空浇注设备2套、树脂薄膜脱气搅拌罐1套、固化剂薄膜脱气搅拌罐1套。固化设备无三维立体巻铁芯退化炉,干式变压器专用固化炉数量不变，型号发生改变。增加1套打磨房。</w:t>
                  </w:r>
                </w:p>
                <w:p w14:paraId="20FBBA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 加油设备无气相真空干燥炉、油加热烘房。滤油机型号发生变化，数量由3套减少至1套。增加2套真空干燥设备、增加2套干燥设备作为备用。增加真空注油设备2套。</w:t>
                  </w:r>
                </w:p>
                <w:p w14:paraId="04243B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（7）环评外壳外购，实际在变压器车间五生产用于产品，增加激光切管机1台、激光切割机2台、数控折弯机1台、数控转塔冲床1台、载货汽车1台、空压机1台、合力叉车1台、合力牌叉车1台、二保焊1台。</w:t>
                  </w:r>
                </w:p>
                <w:p w14:paraId="78A799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辅助设备：变压器参数综合测试系统型号发生变化，数量由2套减少至1套。雷电冲击试验系统系统型号发生变化，数量由1套增加至2套。无哈佛莱局部放电测量系统、200KV外施压测试系统、500KW中频发电机组、35KV综合测试台、天然气燃烧机。变压器配电站不变。行车型号发生变化，数量由18台减少至5台。增加1套变压器参数综合测试系统。</w:t>
                  </w:r>
                </w:p>
                <w:p w14:paraId="3912FB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增加2台包装纸设备：1台层绝缘折边机、1台数控液压摆式剪板机。</w:t>
                  </w:r>
                </w:p>
                <w:p w14:paraId="0CB5C8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bCs/>
                      <w:sz w:val="21"/>
                      <w:szCs w:val="21"/>
                      <w:lang w:val="en-US" w:eastAsia="zh-CN"/>
                    </w:rPr>
                    <w:t>原辅料和燃料：</w:t>
                  </w:r>
                  <w:r>
                    <w:rPr>
                      <w:rFonts w:hint="eastAsia" w:ascii="Times New Roman" w:hAnsi="Times New Roman" w:eastAsia="宋体" w:cs="Times New Roman"/>
                      <w:b w:val="0"/>
                      <w:bCs w:val="0"/>
                      <w:sz w:val="21"/>
                      <w:szCs w:val="21"/>
                      <w:lang w:val="en-US" w:eastAsia="zh-CN"/>
                    </w:rPr>
                    <w:t>本项目分阶段验收，第一阶段无钢管、钢板、铜排、铜管、塑粉、水性醇酸面漆、水性绝缘树脂漆、改性聚酯浸渍漆、切削液、钢丸、PET绝缘外壳、天然气，铜电磁线、铝电磁线、铜箔、铝箔、变压器油、环氧树脂、网格布、绝缘纸板、预浸布、干变外壳、温控、环氧玻璃板数量与环评量少，固化剂数量与环评一致。增加混合气、不锈钢焊丝、铁焊丝、不锈钢板、不锈钢方管、液压油、润滑油辅料，用于生产外壳。</w:t>
                  </w:r>
                </w:p>
                <w:p w14:paraId="51AEFB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bCs/>
                      <w:sz w:val="21"/>
                      <w:szCs w:val="21"/>
                      <w:lang w:val="en-US" w:eastAsia="zh-CN"/>
                    </w:rPr>
                    <w:t>生产工艺：（1）</w:t>
                  </w:r>
                  <w:r>
                    <w:rPr>
                      <w:rFonts w:hint="eastAsia" w:ascii="Times New Roman" w:hAnsi="Times New Roman" w:eastAsia="宋体" w:cs="Times New Roman"/>
                      <w:b w:val="0"/>
                      <w:bCs w:val="0"/>
                      <w:sz w:val="21"/>
                      <w:szCs w:val="21"/>
                      <w:lang w:val="en-US" w:eastAsia="zh-CN"/>
                    </w:rPr>
                    <w:t>干式电力变压器无夹件生产工艺流程（切割-钻孔-焊接-抛丸-喷塑-烘干）、铁芯生产工艺流程（剪切-叠装成型-刷漆-晾干）。线圈生产工艺流程无浸漆、晾干，绕线工序后面增加压线工序，浇注烘干工序后面增加打磨工序。</w:t>
                  </w:r>
                </w:p>
                <w:p w14:paraId="47C0D9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（2）油浸式电力变压器无夹件生产工艺流程（切割-钻孔-焊接-抛丸-喷漆烘干）、铁芯生产工艺流程（剪切-叠装成型-刷漆-晾干）。绕线工序后面增加压线工序。</w:t>
                  </w:r>
                </w:p>
                <w:p w14:paraId="05EF8F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b w:val="0"/>
                      <w:bCs w:val="0"/>
                      <w:sz w:val="21"/>
                      <w:szCs w:val="21"/>
                      <w:lang w:val="en-US" w:eastAsia="zh-CN"/>
                    </w:rPr>
                    <w:t>增加外壳生产工艺：激光下料-冲孔-折弯-焊接-组装</w:t>
                  </w:r>
                  <w:r>
                    <w:rPr>
                      <w:rFonts w:hint="default" w:ascii="Times New Roman" w:hAnsi="Times New Roman" w:eastAsia="宋体" w:cs="Times New Roman"/>
                      <w:sz w:val="21"/>
                      <w:szCs w:val="21"/>
                      <w:lang w:val="en-US" w:eastAsia="zh-CN"/>
                    </w:rPr>
                    <w:t>。</w:t>
                  </w:r>
                </w:p>
              </w:tc>
              <w:tc>
                <w:tcPr>
                  <w:tcW w:w="4525" w:type="dxa"/>
                  <w:noWrap w:val="0"/>
                  <w:vAlign w:val="center"/>
                </w:tcPr>
                <w:p w14:paraId="56A7E32E">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生产装置变动情况</w:t>
                  </w:r>
                  <w:r>
                    <w:rPr>
                      <w:rFonts w:hint="default" w:ascii="Times New Roman" w:hAnsi="Times New Roman" w:eastAsia="宋体" w:cs="Times New Roman"/>
                      <w:b/>
                      <w:bCs/>
                      <w:sz w:val="21"/>
                      <w:szCs w:val="21"/>
                      <w:lang w:val="en-US" w:eastAsia="zh-CN"/>
                    </w:rPr>
                    <w:t>：</w:t>
                  </w:r>
                </w:p>
                <w:p w14:paraId="48873253">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r>
                    <w:rPr>
                      <w:rFonts w:hint="eastAsia" w:ascii="Times New Roman" w:hAnsi="Times New Roman" w:eastAsia="宋体" w:cs="Times New Roman"/>
                      <w:b w:val="0"/>
                      <w:bCs w:val="0"/>
                      <w:sz w:val="21"/>
                      <w:szCs w:val="21"/>
                      <w:lang w:val="en-US" w:eastAsia="zh-CN"/>
                    </w:rPr>
                    <w:t>第一阶段</w:t>
                  </w:r>
                  <w:r>
                    <w:rPr>
                      <w:rFonts w:hint="default" w:ascii="Times New Roman" w:hAnsi="Times New Roman" w:eastAsia="宋体" w:cs="Times New Roman"/>
                      <w:b w:val="0"/>
                      <w:bCs w:val="0"/>
                      <w:sz w:val="21"/>
                      <w:szCs w:val="21"/>
                      <w:lang w:val="en-US" w:eastAsia="zh-CN"/>
                    </w:rPr>
                    <w:t>切割、钻孔、焊接、抛丸、喷漆晾干、喷塑、烘道、硅钢片剪切生产设备暂未建设。本项目分阶段验收，不属于重大变动。</w:t>
                  </w:r>
                </w:p>
                <w:p w14:paraId="04998564">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（2）绕线设备无大型箔绕机、三维立体全自动排线机、三维立体巻铁芯开料机、三维立体巻铁芯卷绕机、绕组变形测试仪。本项目分阶段验收，不属于重大变动。</w:t>
                  </w:r>
                </w:p>
                <w:p w14:paraId="0170AA83">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绕线设备中：高低压绕线机型号发生变化，数量由20台减少至2台；箔式绕线机型号发生变化，数量由4台增加至5台，增加绕线机14台、双头自动绕线机1台，实际总的绕线机22台，相比于环评总的绕线机26台数量减少。本项目分阶段验收，不增加产能，不新增污染物因子和污染物量，不属于重大变动。</w:t>
                  </w:r>
                </w:p>
                <w:p w14:paraId="358F018C">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（4）增加压线设备：伺服压机2台，用于压线，不增加产能，不新增污染物因子和污染物量，不属于重大变动。</w:t>
                  </w:r>
                </w:p>
                <w:p w14:paraId="7AB49891">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浇注设备中用1套树脂薄膜脱气搅拌罐、1套固化剂薄膜脱气搅拌罐替代4套自动静态混料真空浇注罐、2套真空浇注设备替代1套乔布思真空浇注设备，模具若干与环评一致，不影响产能，不新增污染物因子和污染物量，不属于重大变动。固化设备无三维立体巻铁芯退化炉,干式变压器专用固化炉数量不变，型号发生改变，不影响产能，不新增污染物因子和污染物量，不属于重大变动。增加1套打磨房，用于浇注烘干后打磨，替代抛丸，不影响产能，不新增污染物因子和污染物量，不属于重大变动。</w:t>
                  </w:r>
                </w:p>
                <w:p w14:paraId="55581C63">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 xml:space="preserve">（6） </w:t>
                  </w:r>
                  <w:r>
                    <w:rPr>
                      <w:rFonts w:hint="eastAsia" w:ascii="Times New Roman" w:hAnsi="Times New Roman" w:eastAsia="宋体" w:cs="Times New Roman"/>
                      <w:b w:val="0"/>
                      <w:bCs w:val="0"/>
                      <w:sz w:val="21"/>
                      <w:szCs w:val="21"/>
                      <w:lang w:val="en-US" w:eastAsia="zh-CN"/>
                    </w:rPr>
                    <w:t>加油设备中用2套真空干燥设备、增加2套干燥设替代2套气相真空干燥炉，无油加热烘房</w:t>
                  </w:r>
                  <w:r>
                    <w:rPr>
                      <w:rFonts w:hint="default" w:ascii="Times New Roman" w:hAnsi="Times New Roman" w:eastAsia="宋体" w:cs="Times New Roman"/>
                      <w:b w:val="0"/>
                      <w:bCs w:val="0"/>
                      <w:sz w:val="21"/>
                      <w:szCs w:val="21"/>
                      <w:lang w:val="en-US" w:eastAsia="zh-CN"/>
                    </w:rPr>
                    <w:t>。滤油机型号发生变化，数量由3套减少至1套。增加2套真空干燥设备、增加2套干燥设备作为备用。增加真空注油设备2套。不影响产能，不新增污染物因子和污染物量，不属于重大变动。</w:t>
                  </w:r>
                </w:p>
                <w:p w14:paraId="01C4ACAF">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7）环评外壳外购，部分外壳实际在变压器车间五生产，用于变压器，增加激光切管机1台、激光切割机2台、数控折弯机1台、数控转塔冲床1台、载货汽车1台、空压机1台、合力叉车1台、合力牌叉车1台、二保焊1台。该变动虽属于重大变动，按照《建设项目环境影响评价分类管理名录（2021年版）》规定，电气机械和器材制造业38且仅分割、焊接、组装的项目，无需办理环境评价，可纳入排污许可管理。</w:t>
                  </w:r>
                </w:p>
                <w:p w14:paraId="0BC55391">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辅助设备：变压器参数综合测试系统型号发生变化，数量由2套减少至1套。雷电冲击试验系统系统型号发生变化，数量由1套增加至2套。无哈佛莱局部放电测量系统、200KV外施压测试系统、500KW中频发电机组、35KV综合测试台、天然气燃烧机。变压器配电站不变。行车型号发生变化，数量由18台减少至5台。增加1套变压器参数综合测试系统。辅助设备发生变动，不影响产能，不新增污染物因子和污染物量，不属于重大变动。</w:t>
                  </w:r>
                </w:p>
                <w:p w14:paraId="182251AF">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（9）增加2台包装纸设备：1台层绝缘折边机、1台数控液压摆式剪板机，作为辅助设备，不影响产能，不新增污染物因子和污染物量，不属于重大变动。</w:t>
                  </w:r>
                </w:p>
                <w:p w14:paraId="3798ADB9">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sz w:val="21"/>
                      <w:szCs w:val="21"/>
                      <w:lang w:val="en-US" w:eastAsia="zh-CN"/>
                    </w:rPr>
                    <w:t>原辅料和燃料变动</w:t>
                  </w:r>
                  <w:r>
                    <w:rPr>
                      <w:rFonts w:hint="default" w:ascii="Times New Roman" w:hAnsi="Times New Roman" w:eastAsia="宋体" w:cs="Times New Roman"/>
                      <w:sz w:val="21"/>
                      <w:szCs w:val="21"/>
                      <w:lang w:val="en-US" w:eastAsia="zh-CN"/>
                    </w:rPr>
                    <w:t>情况：</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b w:val="0"/>
                      <w:bCs/>
                      <w:sz w:val="21"/>
                      <w:szCs w:val="21"/>
                      <w:lang w:val="en-US" w:eastAsia="zh-CN"/>
                    </w:rPr>
                    <w:t>本项目分阶段验收，第一阶段无钢管、钢板、铜排、铜管、塑粉、水性醇酸面漆、水性绝缘树脂漆、改性聚酯浸渍漆、切削液、钢丸、PET绝缘外壳、天然气，铜电磁线、铝电磁线、铜箔、铝箔、变压器油、网格布、绝缘纸板、预浸布、干变外壳、温控、环氧玻璃板数量与环评量少，环氧树脂、固化剂数量与环评一致</w:t>
                  </w:r>
                  <w:r>
                    <w:rPr>
                      <w:rFonts w:hint="eastAsia" w:ascii="Times New Roman" w:hAnsi="Times New Roman" w:eastAsia="宋体" w:cs="Times New Roman"/>
                      <w:b w:val="0"/>
                      <w:bCs/>
                      <w:sz w:val="21"/>
                      <w:szCs w:val="21"/>
                      <w:lang w:val="en-US" w:eastAsia="zh-CN"/>
                    </w:rPr>
                    <w:t>，种类和用量小于等于环评，不增加产能</w:t>
                  </w:r>
                  <w:r>
                    <w:rPr>
                      <w:rFonts w:hint="default" w:ascii="Times New Roman" w:hAnsi="Times New Roman" w:eastAsia="宋体" w:cs="Times New Roman"/>
                      <w:b w:val="0"/>
                      <w:bCs/>
                      <w:sz w:val="21"/>
                      <w:szCs w:val="21"/>
                      <w:lang w:val="en-US" w:eastAsia="zh-CN"/>
                    </w:rPr>
                    <w:t>，不新增污染物因子和污染物量，不属于重大变动。</w:t>
                  </w:r>
                </w:p>
                <w:p w14:paraId="6458237A">
                  <w:pPr>
                    <w:pStyle w:val="29"/>
                    <w:keepNext w:val="0"/>
                    <w:keepLines w:val="0"/>
                    <w:pageBreakBefore w:val="0"/>
                    <w:numPr>
                      <w:ilvl w:val="0"/>
                      <w:numId w:val="0"/>
                    </w:numPr>
                    <w:kinsoku/>
                    <w:wordWrap/>
                    <w:overflowPunct/>
                    <w:topLinePunct w:val="0"/>
                    <w:bidi w:val="0"/>
                    <w:adjustRightInd w:val="0"/>
                    <w:snapToGrid w:val="0"/>
                    <w:spacing w:line="240" w:lineRule="auto"/>
                    <w:ind w:leftChars="0"/>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lang w:val="en-US" w:eastAsia="zh-CN"/>
                    </w:rPr>
                    <w:t>增加混合气、不锈钢焊丝、铁焊丝、不锈钢板、不锈钢方管、液压油、润滑油辅料，用于生产外壳。</w:t>
                  </w:r>
                  <w:r>
                    <w:rPr>
                      <w:rFonts w:hint="eastAsia" w:ascii="Times New Roman" w:hAnsi="Times New Roman" w:eastAsia="宋体" w:cs="Times New Roman"/>
                      <w:b w:val="0"/>
                      <w:bCs/>
                      <w:sz w:val="21"/>
                      <w:szCs w:val="21"/>
                      <w:lang w:val="en-US" w:eastAsia="zh-CN"/>
                    </w:rPr>
                    <w:t>该</w:t>
                  </w:r>
                  <w:r>
                    <w:rPr>
                      <w:rFonts w:hint="default" w:ascii="Times New Roman" w:hAnsi="Times New Roman" w:eastAsia="宋体" w:cs="Times New Roman"/>
                      <w:b w:val="0"/>
                      <w:bCs/>
                      <w:sz w:val="21"/>
                      <w:szCs w:val="21"/>
                      <w:lang w:val="en-US" w:eastAsia="zh-CN"/>
                    </w:rPr>
                    <w:t>变动虽属于重大变动</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lang w:val="en-US" w:eastAsia="zh-CN"/>
                    </w:rPr>
                    <w:t>按照《建设项目环境影响评价分类管理名录（2021年版）》规定，电气机械和器材制造业38且仅分割、焊接、组装的项目，</w:t>
                  </w:r>
                  <w:r>
                    <w:rPr>
                      <w:rFonts w:hint="eastAsia" w:ascii="Times New Roman" w:hAnsi="Times New Roman" w:eastAsia="宋体" w:cs="Times New Roman"/>
                      <w:b w:val="0"/>
                      <w:bCs/>
                      <w:sz w:val="21"/>
                      <w:szCs w:val="21"/>
                      <w:lang w:val="en-US" w:eastAsia="zh-CN"/>
                    </w:rPr>
                    <w:t>无需办理环境评价，可纳入排污许可管理。</w:t>
                  </w:r>
                </w:p>
                <w:p w14:paraId="16A79451">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bCs w:val="0"/>
                      <w:sz w:val="21"/>
                      <w:szCs w:val="21"/>
                      <w:lang w:val="en-US" w:eastAsia="zh-CN"/>
                    </w:rPr>
                    <w:t>生产工艺变动情况：</w:t>
                  </w:r>
                  <w:r>
                    <w:rPr>
                      <w:rFonts w:hint="default" w:ascii="Times New Roman" w:hAnsi="Times New Roman" w:eastAsia="宋体" w:cs="Times New Roman"/>
                      <w:b w:val="0"/>
                      <w:bCs/>
                      <w:sz w:val="21"/>
                      <w:szCs w:val="21"/>
                      <w:lang w:val="en-US" w:eastAsia="zh-CN"/>
                    </w:rPr>
                    <w:t xml:space="preserve">（1）干式电力变压器无夹件生产工艺流程（切割-钻孔-焊接-抛丸-喷塑-烘干）、铁芯生产工艺流程（剪切-叠装成型-刷漆-晾干）。线圈生产工艺流程无浸漆、晾干，绕线工序后面增加压线工序，浇注烘干工序后面增加打磨工序。压线工序不增加产能，不新增污染物因子和污染物量，不属于重大变动。浇注烘干后增加打磨，替代抛丸，不影响产能，不新增污染物因子和污染物量，不属于重大变动。 </w:t>
                  </w:r>
                </w:p>
                <w:p w14:paraId="1635B5E3">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油浸式电力变压器无夹件生产工艺流程（切割-钻孔-焊接-抛丸-喷漆烘干）、铁芯生产工艺流程（剪切-叠装成型-刷漆-晾干）。绕线工序后面增加压线工序。压线工序不增加产能，不新增污染物因子和污染物量，不属于重大变动。</w:t>
                  </w:r>
                </w:p>
                <w:p w14:paraId="30212A16">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增加外壳生产工艺：激光下料-冲孔-折弯-焊接-组装。该变动虽属于重大变动，按照《建设项目环境影响评价分类管理名录（2021年版）》规定，电气机械和器材制造业38且仅分割、焊接、组装的项目，</w:t>
                  </w:r>
                  <w:r>
                    <w:rPr>
                      <w:rFonts w:hint="eastAsia" w:ascii="Times New Roman" w:hAnsi="Times New Roman" w:eastAsia="宋体" w:cs="Times New Roman"/>
                      <w:b w:val="0"/>
                      <w:bCs/>
                      <w:sz w:val="21"/>
                      <w:szCs w:val="21"/>
                      <w:lang w:val="en-US" w:eastAsia="zh-CN"/>
                    </w:rPr>
                    <w:t>无需办理环境评价，可纳入排污许可管理</w:t>
                  </w:r>
                  <w:r>
                    <w:rPr>
                      <w:rFonts w:hint="default" w:ascii="Times New Roman" w:hAnsi="Times New Roman" w:eastAsia="宋体" w:cs="Times New Roman"/>
                      <w:b w:val="0"/>
                      <w:bCs/>
                      <w:sz w:val="21"/>
                      <w:szCs w:val="21"/>
                      <w:lang w:val="en-US" w:eastAsia="zh-CN"/>
                    </w:rPr>
                    <w:t>。</w:t>
                  </w:r>
                </w:p>
                <w:p w14:paraId="1DE83E8F">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p>
              </w:tc>
            </w:tr>
            <w:tr w14:paraId="4F88BD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55B1DD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6FAA68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7.物料运输、装卸、贮存方式变化，导致大气污染物无组织排放量增加10%及以上的。</w:t>
                  </w:r>
                </w:p>
              </w:tc>
              <w:tc>
                <w:tcPr>
                  <w:tcW w:w="808" w:type="dxa"/>
                  <w:vMerge w:val="continue"/>
                  <w:noWrap w:val="0"/>
                  <w:vAlign w:val="center"/>
                </w:tcPr>
                <w:p w14:paraId="54DEC6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0499" w:type="dxa"/>
                  <w:gridSpan w:val="3"/>
                  <w:noWrap w:val="0"/>
                  <w:vAlign w:val="center"/>
                </w:tcPr>
                <w:p w14:paraId="32FA2C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物料运输、装卸、贮存方式与环评设计</w:t>
                  </w:r>
                  <w:r>
                    <w:rPr>
                      <w:rFonts w:hint="default"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rPr>
                    <w:t>一致</w:t>
                  </w:r>
                  <w:r>
                    <w:rPr>
                      <w:rFonts w:hint="default" w:ascii="Times New Roman" w:hAnsi="Times New Roman" w:eastAsia="宋体" w:cs="Times New Roman"/>
                      <w:sz w:val="21"/>
                      <w:szCs w:val="21"/>
                      <w:lang w:eastAsia="zh-CN"/>
                    </w:rPr>
                    <w:t>。</w:t>
                  </w:r>
                </w:p>
              </w:tc>
            </w:tr>
            <w:tr w14:paraId="434A9A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restart"/>
                  <w:noWrap w:val="0"/>
                  <w:vAlign w:val="center"/>
                </w:tcPr>
                <w:p w14:paraId="15D784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环境保护措施</w:t>
                  </w:r>
                </w:p>
              </w:tc>
              <w:tc>
                <w:tcPr>
                  <w:tcW w:w="1894" w:type="dxa"/>
                  <w:noWrap w:val="0"/>
                  <w:vAlign w:val="center"/>
                </w:tcPr>
                <w:p w14:paraId="2749CA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8.废气、废水污染防治措施变化，导致第6条中所列情形之一（废气无组织排放改为有组织排放、污染防治措施强化或改进的除外）或大气污染物无组织排放量增加10%及以上的。</w:t>
                  </w:r>
                </w:p>
                <w:p w14:paraId="0F020395">
                  <w:pPr>
                    <w:pStyle w:val="8"/>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rPr>
                  </w:pPr>
                </w:p>
              </w:tc>
              <w:tc>
                <w:tcPr>
                  <w:tcW w:w="808" w:type="dxa"/>
                  <w:noWrap w:val="0"/>
                  <w:vAlign w:val="center"/>
                </w:tcPr>
                <w:p w14:paraId="385753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2914" w:type="dxa"/>
                  <w:noWrap w:val="0"/>
                  <w:vAlign w:val="center"/>
                </w:tcPr>
                <w:p w14:paraId="480C64DF">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bCs/>
                      <w:sz w:val="21"/>
                      <w:szCs w:val="21"/>
                      <w:lang w:val="en-US" w:eastAsia="zh-CN"/>
                    </w:rPr>
                    <w:t>废气</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sz w:val="21"/>
                      <w:szCs w:val="21"/>
                      <w:lang w:val="en-US" w:eastAsia="zh-CN"/>
                    </w:rPr>
                    <w:t>废气主要为切割烟尘、焊接烟尘、抛丸废气、切削液油雾废气、天然气燃烧废气、喷塑粉尘、固化废气、浇注废气、烘干废气、刷漆废气、晾干废气、调漆喷漆废气、晾干废气、调漆浸漆废气、晾干废气、危废仓库收集废气。</w:t>
                  </w:r>
                </w:p>
                <w:p w14:paraId="01C263C0">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采用激光切割过程会产生烟尘，企业切割废气经设备自带吸风管收集后通入设备自带的滤芯除尘器处理后无组织排放。</w:t>
                  </w:r>
                </w:p>
                <w:p w14:paraId="0F99FFAC">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焊接过程产生焊接烟尘，焊接烟尘经移动式焊烟净化器净化后无组织排放。</w:t>
                  </w:r>
                </w:p>
                <w:p w14:paraId="272C0AB9">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 xml:space="preserve">使用切削液的设备主要为车床，切削液在使用过程受热挥发有机废气（以非甲烷总烃计），在车间内无组织排放。 </w:t>
                  </w:r>
                </w:p>
                <w:p w14:paraId="6F5B0A80">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抛丸颗粒物则通过收集管道进入抛丸机自带的除尘设备处理后通过1#15m排气筒排放。</w:t>
                  </w:r>
                </w:p>
                <w:p w14:paraId="2B6239BC">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本项目粉末固化烘道由配备的燃气燃烧机供热，所用燃料为天然气，所产生的热量经密闭管道进入烘道内，属于间接加热。燃烧后的燃气废气通过加热器的排风管道收集后，合并汇入固化工段尾气排气口排放（排气筒编号：DA003）。</w:t>
                  </w:r>
                </w:p>
                <w:p w14:paraId="5B94C0F7">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喷粉附着率为70%，30%的塑粉形成过喷粉尘，过喷粉尘中有95%由喷粉室吸风装置收集，再经脉冲滤芯除尘器收集处理后经15mDA002排气筒排放。</w:t>
                  </w:r>
                </w:p>
                <w:p w14:paraId="5C8CF314">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经喷塑后的工件进入烘道烘干固化，在固化过程中会产生有机废气。在烘道进出口处各设置一个集气罩进行收集，非甲烷总烃收集后采用冷却器+二级活性炭吸附处理后通过15m高DA003排气筒排放。</w:t>
                  </w:r>
                </w:p>
                <w:p w14:paraId="6D975E45">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人工调漆后浸漆过程在密闭的浸漆容器内进行，浸漆后于喷漆房中晾干，废气主要为浸漆和晾干过程中YD319-G5环保型VPI浸渍树脂挥发出的有机废气。浸漆和晾干过程中产生的挥发性有机物经密闭的喷漆房负压收集后通过“干式过滤器+二级活性炭处理装置”处理后通过DA004（15m）排气筒排放至大气。</w:t>
                  </w:r>
                </w:p>
                <w:p w14:paraId="26797C6B">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调漆喷涂和晾干过程中产生的漆雾、挥发性有机物经密闭的喷漆房整体换气后通过“多层干式过滤+二级活性炭处理装置”处理后通过DA004（15m）排气筒排放至大气。</w:t>
                  </w:r>
                </w:p>
                <w:p w14:paraId="6789A0D0">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刷漆和晾干过程中产生的挥发性有机物经密闭的喷漆房负压收集后通过“干式过滤器+二级活性炭处理装置”处理后通过DA004（15m）排气筒排放至大气。</w:t>
                  </w:r>
                </w:p>
                <w:p w14:paraId="1D3B87BB">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浇注固化时由于有机溶剂的挥发，会产生少量的有机废气，以非甲烷总烃计，设置二级活性炭吸附净化装置对浇注烘干废气进行处理，处理后经15m高DA005排放。</w:t>
                  </w:r>
                </w:p>
                <w:p w14:paraId="52E01626">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val="0"/>
                      <w:bCs/>
                      <w:sz w:val="21"/>
                      <w:szCs w:val="21"/>
                      <w:lang w:val="en-US" w:eastAsia="zh-CN"/>
                    </w:rPr>
                    <w:t>危险废物暂存期间会有少量解析逸散废气产生，经吸风装置收集后进入活性炭吸附装置处理后经15m高DA006排放。</w:t>
                  </w:r>
                  <w:r>
                    <w:rPr>
                      <w:rFonts w:hint="default" w:ascii="Times New Roman" w:hAnsi="Times New Roman" w:eastAsia="宋体" w:cs="Times New Roman"/>
                      <w:sz w:val="21"/>
                      <w:szCs w:val="21"/>
                      <w:lang w:val="en-US" w:eastAsia="zh-CN"/>
                    </w:rPr>
                    <w:t>废水：</w:t>
                  </w:r>
                  <w:r>
                    <w:rPr>
                      <w:rFonts w:hint="default" w:ascii="Times New Roman" w:hAnsi="Times New Roman" w:eastAsia="宋体" w:cs="Times New Roman"/>
                      <w:b w:val="0"/>
                      <w:bCs/>
                      <w:sz w:val="21"/>
                      <w:szCs w:val="21"/>
                      <w:lang w:val="en-US" w:eastAsia="zh-CN"/>
                    </w:rPr>
                    <w:t>食堂废水经厂内隔油池处理后与生活污水一起经化粪池处理、初期雨水经初期雨水池收集后一起接管鹰泰水务海安有限公司。</w:t>
                  </w:r>
                </w:p>
              </w:tc>
              <w:tc>
                <w:tcPr>
                  <w:tcW w:w="3060" w:type="dxa"/>
                  <w:noWrap w:val="0"/>
                  <w:vAlign w:val="center"/>
                </w:tcPr>
                <w:p w14:paraId="3F0298DE">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废气</w:t>
                  </w:r>
                  <w:r>
                    <w:rPr>
                      <w:rFonts w:hint="default" w:ascii="Times New Roman" w:hAnsi="Times New Roman" w:eastAsia="宋体" w:cs="Times New Roman"/>
                      <w:sz w:val="21"/>
                      <w:szCs w:val="21"/>
                      <w:lang w:val="en-US" w:eastAsia="zh-CN"/>
                    </w:rPr>
                    <w:t>：废气污染物主要为切割烟尘、焊接烟尘、打磨废气、浇注废气、烘干废气、危废仓库收集废气。</w:t>
                  </w:r>
                </w:p>
                <w:p w14:paraId="75496219">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采用激光切割过程会产生烟尘，企业切割废气经设备自带吸风管收集后通入设备自带的滤芯除尘器处理后无组织排放。</w:t>
                  </w:r>
                </w:p>
                <w:p w14:paraId="3307E3EB">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焊接过程产生焊接烟尘，焊接烟尘经移动式焊烟净化器净化后无组织排放。</w:t>
                  </w:r>
                </w:p>
                <w:p w14:paraId="74C36A3E">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打磨废气经脉冲滤芯除尘器收集处理后经15m高1#排气筒排放。</w:t>
                  </w:r>
                </w:p>
                <w:p w14:paraId="0585AFBE">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浇注废气经二级活性炭吸附装置处理后并入烘干废气15m高2#排气排放，烘干废气经冷却器+二级活性炭吸附净化装置对浇注烘干废气进行处理，处理后经15m高2#排气筒排放。</w:t>
                  </w:r>
                </w:p>
                <w:p w14:paraId="59836E6B">
                  <w:pPr>
                    <w:keepNext w:val="0"/>
                    <w:keepLines w:val="0"/>
                    <w:pageBreakBefore w:val="0"/>
                    <w:widowControl/>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危险废物暂存期间经吸风装置收集后进入二级活性炭吸附装置处理后经15m高DA003排放。</w:t>
                  </w:r>
                </w:p>
                <w:p w14:paraId="48B1DD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b/>
                      <w:bCs/>
                      <w:sz w:val="21"/>
                      <w:szCs w:val="21"/>
                      <w:lang w:val="en-US" w:eastAsia="zh-CN"/>
                    </w:rPr>
                    <w:t>废水</w:t>
                  </w:r>
                  <w:r>
                    <w:rPr>
                      <w:rFonts w:hint="default" w:ascii="Times New Roman" w:hAnsi="Times New Roman" w:eastAsia="宋体" w:cs="Times New Roman"/>
                      <w:sz w:val="21"/>
                      <w:szCs w:val="21"/>
                      <w:lang w:val="en-US" w:eastAsia="zh-CN"/>
                    </w:rPr>
                    <w:t>：食堂废水经厂内隔油池处理后与生活污水一起经化粪池处理、初期雨水经初期雨水池收集后一起接管鹰泰水务海安有限公司</w:t>
                  </w:r>
                  <w:r>
                    <w:rPr>
                      <w:rFonts w:hint="default" w:ascii="Times New Roman" w:hAnsi="Times New Roman" w:eastAsia="宋体" w:cs="Times New Roman"/>
                      <w:b w:val="0"/>
                      <w:bCs/>
                      <w:sz w:val="21"/>
                      <w:szCs w:val="21"/>
                      <w:lang w:val="en-US" w:eastAsia="zh-CN"/>
                    </w:rPr>
                    <w:t>。</w:t>
                  </w:r>
                </w:p>
              </w:tc>
              <w:tc>
                <w:tcPr>
                  <w:tcW w:w="4525" w:type="dxa"/>
                  <w:noWrap w:val="0"/>
                  <w:vAlign w:val="center"/>
                </w:tcPr>
                <w:p w14:paraId="54D9C0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废气</w:t>
                  </w:r>
                  <w:r>
                    <w:rPr>
                      <w:rFonts w:hint="default" w:ascii="Times New Roman" w:hAnsi="Times New Roman" w:eastAsia="宋体" w:cs="Times New Roman"/>
                      <w:sz w:val="21"/>
                      <w:szCs w:val="21"/>
                      <w:lang w:val="en-US" w:eastAsia="zh-CN"/>
                    </w:rPr>
                    <w:t>：第一阶段无抛丸废气、切削液油雾废气、天然气燃烧废气、喷塑粉尘、固化废气、刷漆废气、晾干废气、调漆喷漆废气、晾干废气、调漆浸漆废气、晾干废气，不属于重大变动。增加打磨废气，打磨废气经脉冲滤芯除尘器收集处理后经15m高1#排气筒排放，替代抛丸，不新增污染物因子和污染物量，不属于重大变动。浇注工序详细分为先抽真空（室温），再进行浇注，然后冷却至室温，最后破真空（室温），</w:t>
                  </w:r>
                  <w:r>
                    <w:rPr>
                      <w:rFonts w:hint="eastAsia" w:ascii="Times New Roman" w:hAnsi="Times New Roman" w:eastAsia="宋体" w:cs="Times New Roman"/>
                      <w:sz w:val="21"/>
                      <w:szCs w:val="21"/>
                      <w:lang w:val="en-US" w:eastAsia="zh-CN"/>
                    </w:rPr>
                    <w:t>浇注、冷却过程中不排放废气</w:t>
                  </w:r>
                  <w:r>
                    <w:rPr>
                      <w:rFonts w:hint="default" w:ascii="Times New Roman" w:hAnsi="Times New Roman" w:eastAsia="宋体" w:cs="Times New Roman"/>
                      <w:sz w:val="21"/>
                      <w:szCs w:val="21"/>
                      <w:lang w:val="en-US" w:eastAsia="zh-CN"/>
                    </w:rPr>
                    <w:t>，浇注废气（抽真空、破真空）是室温，</w:t>
                  </w:r>
                  <w:r>
                    <w:rPr>
                      <w:rFonts w:hint="eastAsia" w:ascii="Times New Roman" w:hAnsi="Times New Roman" w:eastAsia="宋体" w:cs="Times New Roman"/>
                      <w:sz w:val="21"/>
                      <w:szCs w:val="21"/>
                      <w:lang w:val="en-US" w:eastAsia="zh-CN"/>
                    </w:rPr>
                    <w:t>不超过室温</w:t>
                  </w:r>
                  <w:r>
                    <w:rPr>
                      <w:rFonts w:hint="default" w:ascii="Times New Roman" w:hAnsi="Times New Roman" w:eastAsia="宋体" w:cs="Times New Roman"/>
                      <w:sz w:val="21"/>
                      <w:szCs w:val="21"/>
                      <w:lang w:val="en-US" w:eastAsia="zh-CN"/>
                    </w:rPr>
                    <w:t>，浇注废气废气处理装置由冷却器+二级活性炭变成二级活性炭，不新增污染物因子和污染物量，不属于重大变动。危险废物暂存期间废气处理装置由活性炭吸附变成二级活性炭吸附。增加一级活性炭吸附，不新增污染物因子和污染物量，不属于重大变动。</w:t>
                  </w:r>
                </w:p>
                <w:p w14:paraId="1D865313">
                  <w:pPr>
                    <w:pStyle w:val="29"/>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bCs w:val="0"/>
                      <w:sz w:val="21"/>
                      <w:szCs w:val="21"/>
                      <w:lang w:val="en-US" w:eastAsia="zh-CN"/>
                    </w:rPr>
                    <w:t>废水</w:t>
                  </w:r>
                  <w:r>
                    <w:rPr>
                      <w:rFonts w:hint="default" w:ascii="Times New Roman" w:hAnsi="Times New Roman" w:eastAsia="宋体" w:cs="Times New Roman"/>
                      <w:b w:val="0"/>
                      <w:bCs/>
                      <w:sz w:val="21"/>
                      <w:szCs w:val="21"/>
                      <w:lang w:val="en-US" w:eastAsia="zh-CN"/>
                    </w:rPr>
                    <w:t>：第一阶段排水量减少，新增污染物因子和污染物量，不属于重大变动。</w:t>
                  </w:r>
                </w:p>
              </w:tc>
            </w:tr>
            <w:tr w14:paraId="57D6DD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717421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5EC514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9.新增废水直接排放口；废水由间接排放改为直接排放；废水直接排放口位置变化，导致不利环境影响加重的。</w:t>
                  </w:r>
                </w:p>
                <w:p w14:paraId="0EE8F9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808" w:type="dxa"/>
                  <w:vMerge w:val="restart"/>
                  <w:noWrap w:val="0"/>
                  <w:vAlign w:val="center"/>
                </w:tcPr>
                <w:p w14:paraId="2852D5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2914" w:type="dxa"/>
                  <w:noWrap w:val="0"/>
                  <w:vAlign w:val="center"/>
                </w:tcPr>
                <w:p w14:paraId="62AAD3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间接</w:t>
                  </w:r>
                  <w:r>
                    <w:rPr>
                      <w:rFonts w:hint="default" w:ascii="Times New Roman" w:hAnsi="Times New Roman" w:eastAsia="宋体" w:cs="Times New Roman"/>
                      <w:sz w:val="21"/>
                      <w:szCs w:val="21"/>
                    </w:rPr>
                    <w:t>排放口1个</w:t>
                  </w:r>
                </w:p>
              </w:tc>
              <w:tc>
                <w:tcPr>
                  <w:tcW w:w="3060" w:type="dxa"/>
                  <w:noWrap w:val="0"/>
                  <w:vAlign w:val="center"/>
                </w:tcPr>
                <w:p w14:paraId="224995D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间接</w:t>
                  </w:r>
                  <w:r>
                    <w:rPr>
                      <w:rFonts w:hint="default" w:ascii="Times New Roman" w:hAnsi="Times New Roman" w:eastAsia="宋体" w:cs="Times New Roman"/>
                      <w:sz w:val="21"/>
                      <w:szCs w:val="21"/>
                    </w:rPr>
                    <w:t>排放口1个</w:t>
                  </w:r>
                </w:p>
              </w:tc>
              <w:tc>
                <w:tcPr>
                  <w:tcW w:w="4525" w:type="dxa"/>
                  <w:noWrap w:val="0"/>
                  <w:vAlign w:val="center"/>
                </w:tcPr>
                <w:p w14:paraId="4C0BAE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未发生变动</w:t>
                  </w:r>
                </w:p>
              </w:tc>
            </w:tr>
            <w:tr w14:paraId="62FA43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0C79EB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68D3AB47">
                  <w:pPr>
                    <w:pStyle w:val="8"/>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 新增废气主要排放口（废气无组织排放改为有组织排放的除外）；主要排放口排气筒高度降低 10% 及以上的。</w:t>
                  </w:r>
                </w:p>
              </w:tc>
              <w:tc>
                <w:tcPr>
                  <w:tcW w:w="808" w:type="dxa"/>
                  <w:vMerge w:val="continue"/>
                  <w:noWrap w:val="0"/>
                  <w:vAlign w:val="center"/>
                </w:tcPr>
                <w:p w14:paraId="0C92B5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2914" w:type="dxa"/>
                  <w:noWrap w:val="0"/>
                  <w:vAlign w:val="center"/>
                </w:tcPr>
                <w:p w14:paraId="48280F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无废气主要排放口。排气筒</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根</w:t>
                  </w:r>
                </w:p>
              </w:tc>
              <w:tc>
                <w:tcPr>
                  <w:tcW w:w="3060" w:type="dxa"/>
                  <w:noWrap w:val="0"/>
                  <w:vAlign w:val="center"/>
                </w:tcPr>
                <w:p w14:paraId="365765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无废气主要排放口。排气筒</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根</w:t>
                  </w:r>
                </w:p>
              </w:tc>
              <w:tc>
                <w:tcPr>
                  <w:tcW w:w="4525" w:type="dxa"/>
                  <w:noWrap w:val="0"/>
                  <w:vAlign w:val="center"/>
                </w:tcPr>
                <w:p w14:paraId="380E05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本项目分阶段验收，第一阶段</w:t>
                  </w:r>
                  <w:r>
                    <w:rPr>
                      <w:rFonts w:hint="default" w:ascii="Times New Roman" w:hAnsi="Times New Roman" w:eastAsia="宋体" w:cs="Times New Roman"/>
                      <w:sz w:val="21"/>
                      <w:szCs w:val="21"/>
                      <w:lang w:val="en-US" w:eastAsia="zh-CN"/>
                    </w:rPr>
                    <w:t>排气筒由</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根减少至4根，不新增污染物因子和污染物量，不属于重大变动。</w:t>
                  </w:r>
                </w:p>
              </w:tc>
            </w:tr>
            <w:tr w14:paraId="4568D3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499A03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13073E6E">
                  <w:pPr>
                    <w:pStyle w:val="8"/>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 噪声、土壤或地下水污染防治措施变化，导致不利环境影响加重的。</w:t>
                  </w:r>
                </w:p>
              </w:tc>
              <w:tc>
                <w:tcPr>
                  <w:tcW w:w="808" w:type="dxa"/>
                  <w:vMerge w:val="continue"/>
                  <w:noWrap w:val="0"/>
                  <w:vAlign w:val="center"/>
                </w:tcPr>
                <w:p w14:paraId="1BE4BC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0499" w:type="dxa"/>
                  <w:gridSpan w:val="3"/>
                  <w:noWrap w:val="0"/>
                  <w:vAlign w:val="center"/>
                </w:tcPr>
                <w:p w14:paraId="13671C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建设单位通过墙体隔声和距离衰减措施，达到降噪效果</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建设单位严格实施雨污分流，确保废水不混入雨水，进而渗透进入地下水；厂区主要生产、生活区域，地面实施</w:t>
                  </w:r>
                  <w:r>
                    <w:rPr>
                      <w:rFonts w:hint="default" w:ascii="Times New Roman" w:hAnsi="Times New Roman" w:eastAsia="宋体" w:cs="Times New Roman"/>
                      <w:sz w:val="21"/>
                      <w:szCs w:val="21"/>
                      <w:lang w:val="en-US" w:eastAsia="zh-CN"/>
                    </w:rPr>
                    <w:t>防渗</w:t>
                  </w:r>
                  <w:r>
                    <w:rPr>
                      <w:rFonts w:hint="default" w:ascii="Times New Roman" w:hAnsi="Times New Roman" w:eastAsia="宋体" w:cs="Times New Roman"/>
                      <w:sz w:val="21"/>
                      <w:szCs w:val="21"/>
                    </w:rPr>
                    <w:t>处理</w:t>
                  </w:r>
                </w:p>
              </w:tc>
            </w:tr>
            <w:tr w14:paraId="259CBC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471A5F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429CE142">
                  <w:pPr>
                    <w:pStyle w:val="8"/>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 固体废物利用处置方式由委托外单位利用处置改为自行利用处置的（自行利用处置设施单独开展环境影响评价的除外）；固体废物自行处置方式变化，导致不利环境影响加重的。</w:t>
                  </w:r>
                </w:p>
              </w:tc>
              <w:tc>
                <w:tcPr>
                  <w:tcW w:w="808" w:type="dxa"/>
                  <w:vMerge w:val="continue"/>
                  <w:noWrap w:val="0"/>
                  <w:vAlign w:val="center"/>
                </w:tcPr>
                <w:p w14:paraId="3D1F3F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0499" w:type="dxa"/>
                  <w:gridSpan w:val="3"/>
                  <w:noWrap w:val="0"/>
                  <w:vAlign w:val="center"/>
                </w:tcPr>
                <w:p w14:paraId="634643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本项目分阶段验收，第一阶段</w:t>
                  </w:r>
                  <w:r>
                    <w:rPr>
                      <w:rFonts w:hint="eastAsia" w:ascii="Times New Roman" w:hAnsi="Times New Roman" w:eastAsia="宋体" w:cs="Times New Roman"/>
                      <w:b w:val="0"/>
                      <w:bCs w:val="0"/>
                      <w:sz w:val="21"/>
                      <w:szCs w:val="21"/>
                      <w:lang w:val="en-US" w:eastAsia="zh-CN"/>
                    </w:rPr>
                    <w:t>一般固废无废钢丸、废塑粉，危险废物无漆渣、废过滤棉、废刷子、废切削液、枪头清洗废水。一般固废中生活垃圾、餐厨垃圾、金属边角料、焊渣、收集尘、废包装袋、废滤芯、废布袋产生量减少，危险废物中</w:t>
                  </w:r>
                  <w:r>
                    <w:rPr>
                      <w:rFonts w:hint="default" w:ascii="Times New Roman" w:hAnsi="Times New Roman" w:eastAsia="宋体" w:cs="Times New Roman"/>
                      <w:color w:val="auto"/>
                      <w:sz w:val="21"/>
                      <w:szCs w:val="21"/>
                    </w:rPr>
                    <w:t>废活性炭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废包装桶</w:t>
                  </w:r>
                  <w:r>
                    <w:rPr>
                      <w:rFonts w:hint="eastAsia" w:ascii="Times New Roman" w:hAnsi="Times New Roman" w:eastAsia="宋体" w:cs="Times New Roman"/>
                      <w:b w:val="0"/>
                      <w:bCs w:val="0"/>
                      <w:sz w:val="21"/>
                      <w:szCs w:val="21"/>
                      <w:lang w:val="en-US" w:eastAsia="zh-CN"/>
                    </w:rPr>
                    <w:t>产生量减少，其余与环评一致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按照环评要求，委外妥善处理</w:t>
                  </w:r>
                  <w:r>
                    <w:rPr>
                      <w:rFonts w:hint="default" w:ascii="Times New Roman" w:hAnsi="Times New Roman" w:eastAsia="宋体" w:cs="Times New Roman"/>
                      <w:sz w:val="21"/>
                      <w:szCs w:val="21"/>
                      <w:lang w:eastAsia="zh-CN"/>
                    </w:rPr>
                    <w:t>。</w:t>
                  </w:r>
                </w:p>
              </w:tc>
            </w:tr>
            <w:tr w14:paraId="2E4BC6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35" w:type="dxa"/>
                  <w:vMerge w:val="continue"/>
                  <w:noWrap w:val="0"/>
                  <w:vAlign w:val="center"/>
                </w:tcPr>
                <w:p w14:paraId="113BFF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1894" w:type="dxa"/>
                  <w:noWrap w:val="0"/>
                  <w:vAlign w:val="center"/>
                </w:tcPr>
                <w:p w14:paraId="172539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 事故废水暂存能力或拦截设施变化，导致环境风险防范能力弱化或降低的。</w:t>
                  </w:r>
                </w:p>
              </w:tc>
              <w:tc>
                <w:tcPr>
                  <w:tcW w:w="808" w:type="dxa"/>
                  <w:vMerge w:val="continue"/>
                  <w:noWrap w:val="0"/>
                  <w:vAlign w:val="center"/>
                </w:tcPr>
                <w:p w14:paraId="4BC74A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p>
              </w:tc>
              <w:tc>
                <w:tcPr>
                  <w:tcW w:w="2914" w:type="dxa"/>
                  <w:noWrap w:val="0"/>
                  <w:vAlign w:val="center"/>
                </w:tcPr>
                <w:p w14:paraId="4824D4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环评计算需要</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事故应急池</w:t>
                  </w:r>
                </w:p>
              </w:tc>
              <w:tc>
                <w:tcPr>
                  <w:tcW w:w="3060" w:type="dxa"/>
                  <w:noWrap w:val="0"/>
                  <w:vAlign w:val="center"/>
                </w:tcPr>
                <w:p w14:paraId="072A11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4525" w:type="dxa"/>
                  <w:noWrap w:val="0"/>
                  <w:vAlign w:val="center"/>
                </w:tcPr>
                <w:p w14:paraId="3F71E1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与环评一致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未发生变动</w:t>
                  </w:r>
                  <w:r>
                    <w:rPr>
                      <w:rFonts w:hint="eastAsia" w:ascii="Times New Roman" w:hAnsi="Times New Roman" w:eastAsia="宋体" w:cs="Times New Roman"/>
                      <w:sz w:val="21"/>
                      <w:szCs w:val="21"/>
                      <w:lang w:val="en-US" w:eastAsia="zh-CN"/>
                    </w:rPr>
                    <w:t>。</w:t>
                  </w:r>
                </w:p>
              </w:tc>
            </w:tr>
          </w:tbl>
          <w:p w14:paraId="2CC93197">
            <w:pPr>
              <w:spacing w:after="0" w:line="420" w:lineRule="exact"/>
              <w:rPr>
                <w:rFonts w:hint="default" w:ascii="Times New Roman" w:hAnsi="Times New Roman" w:eastAsia="宋体" w:cs="Times New Roman"/>
                <w:b/>
                <w:color w:val="FF0000"/>
                <w:sz w:val="24"/>
                <w:szCs w:val="24"/>
              </w:rPr>
            </w:pPr>
          </w:p>
        </w:tc>
      </w:tr>
    </w:tbl>
    <w:p w14:paraId="3EA1D60D">
      <w:pPr>
        <w:spacing w:line="360" w:lineRule="auto"/>
        <w:rPr>
          <w:rFonts w:hint="default" w:ascii="Times New Roman" w:hAnsi="Times New Roman" w:eastAsia="宋体" w:cs="Times New Roman"/>
          <w:color w:val="FF0000"/>
          <w:sz w:val="21"/>
          <w:szCs w:val="21"/>
        </w:rPr>
        <w:sectPr>
          <w:pgSz w:w="16838" w:h="11906" w:orient="landscape"/>
          <w:pgMar w:top="1797" w:right="1440" w:bottom="1797" w:left="1440" w:header="709" w:footer="709" w:gutter="0"/>
          <w:pgBorders>
            <w:top w:val="none" w:sz="0" w:space="0"/>
            <w:left w:val="none" w:sz="0" w:space="0"/>
            <w:bottom w:val="none" w:sz="0" w:space="0"/>
            <w:right w:val="none" w:sz="0" w:space="0"/>
          </w:pgBorders>
          <w:pgNumType w:fmt="decimal"/>
          <w:cols w:space="720" w:num="1"/>
          <w:docGrid w:linePitch="360" w:charSpace="0"/>
        </w:sectPr>
      </w:pPr>
    </w:p>
    <w:p w14:paraId="1668E7CA">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表五</w:t>
      </w: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175CD38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94" w:hRule="atLeast"/>
          <w:jc w:val="center"/>
        </w:trPr>
        <w:tc>
          <w:tcPr>
            <w:tcW w:w="9071" w:type="dxa"/>
            <w:noWrap w:val="0"/>
            <w:vAlign w:val="top"/>
          </w:tcPr>
          <w:p w14:paraId="43C87905">
            <w:pPr>
              <w:spacing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验收监测质量保证及质量控制：</w:t>
            </w:r>
          </w:p>
          <w:p w14:paraId="70C00649">
            <w:pPr>
              <w:pStyle w:val="49"/>
              <w:spacing w:line="360" w:lineRule="auto"/>
              <w:ind w:firstLine="0" w:firstLineChars="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1、气体监测分析过程中的质量保证和质量控制</w:t>
            </w:r>
          </w:p>
          <w:p w14:paraId="54372DCC">
            <w:pPr>
              <w:pStyle w:val="49"/>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废气验收监测质量控制与质量保证按照《固定源废气监测技术规范》(HJ/T397-2007)、《固定污染源监测质量保证与质量控制技术规范(试行)》(HJ/T373-2007)、《大气污染物无组织排放监测技术导则》(HJ/T55-2000)中有关规定执行。尽量避免被测排放物中共存污染物因子对仪器分析的交叉干扰；被测排放物的浓度应在仪器测试量程的有效范围即仪器量程的30～70%之间。对采样仪器的流量计定期进行校准。</w:t>
            </w:r>
          </w:p>
          <w:p w14:paraId="1C33FB73">
            <w:pPr>
              <w:pStyle w:val="49"/>
              <w:spacing w:line="360" w:lineRule="auto"/>
              <w:ind w:firstLine="0" w:firstLineChars="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2、噪声监测分析过程中的质量保证和质量控制</w:t>
            </w:r>
          </w:p>
          <w:p w14:paraId="4230819A">
            <w:pPr>
              <w:pStyle w:val="49"/>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噪声测量仪器性能符合GB 3875和GB/T 17181对仪器的要求，测量前后在测量的环境中用声校准器校准测量仪器，示值偏差不大于0.5dB；测量时传声器加防风罩；监测点在本项目厂界外1m的位置，高度为1.2m，记录影响测量结果的噪声源。</w:t>
            </w:r>
          </w:p>
          <w:p w14:paraId="1838CDB5">
            <w:pPr>
              <w:widowControl w:val="0"/>
              <w:adjustRightInd/>
              <w:snapToGrid/>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3、水质监测分析过程中的质量保证和质量控制</w:t>
            </w:r>
          </w:p>
          <w:p w14:paraId="766F2184">
            <w:pPr>
              <w:widowControl w:val="0"/>
              <w:adjustRightInd/>
              <w:snapToGrid/>
              <w:spacing w:after="0" w:line="360" w:lineRule="auto"/>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sz w:val="24"/>
                <w:szCs w:val="24"/>
              </w:rPr>
              <w:t>水</w:t>
            </w:r>
            <w:r>
              <w:rPr>
                <w:rFonts w:hint="default" w:ascii="Times New Roman" w:hAnsi="Times New Roman" w:eastAsia="宋体" w:cs="Times New Roman"/>
                <w:kern w:val="2"/>
                <w:sz w:val="24"/>
                <w:szCs w:val="24"/>
              </w:rPr>
              <w:t>样的采集、运输、保存、实验室分析和数据处理的全过程均按照《地表水和污水监测技术规范》(HJ/T91-2002)及《污水监测技术规范》 (HJ91.1-2019)和《固定污染源监测质量保证与质量控制技术规范(试行)》(HJ/T373-2007)的要求进行。现场水样采集时，采集全程序空白样和10%现场平行样，根据具体检测项目添加保存剂冷藏保存。实验室分析时，带实验室空白样、实验室平行样、全程序空白样、现场密码平行样、加标回收样品、质控样一同分析。</w:t>
            </w:r>
          </w:p>
          <w:p w14:paraId="3D4FA23B">
            <w:pPr>
              <w:pStyle w:val="49"/>
              <w:spacing w:line="360" w:lineRule="auto"/>
              <w:ind w:firstLine="0" w:firstLineChars="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、质量控制信息表见附件1检测报告。</w:t>
            </w:r>
          </w:p>
          <w:p w14:paraId="145A9635">
            <w:pPr>
              <w:spacing w:line="360" w:lineRule="exact"/>
              <w:jc w:val="center"/>
              <w:rPr>
                <w:rFonts w:hint="default" w:ascii="Times New Roman" w:hAnsi="Times New Roman" w:eastAsia="宋体" w:cs="Times New Roman"/>
                <w:color w:val="FF0000"/>
              </w:rPr>
            </w:pPr>
          </w:p>
        </w:tc>
      </w:tr>
    </w:tbl>
    <w:p w14:paraId="16AE16DE">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表六</w:t>
      </w: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40"/>
      </w:tblGrid>
      <w:tr w14:paraId="49CBAB2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89" w:hRule="atLeast"/>
          <w:jc w:val="center"/>
        </w:trPr>
        <w:tc>
          <w:tcPr>
            <w:tcW w:w="8940" w:type="dxa"/>
            <w:noWrap w:val="0"/>
            <w:vAlign w:val="top"/>
          </w:tcPr>
          <w:p w14:paraId="4215DD3D">
            <w:pPr>
              <w:pStyle w:val="49"/>
              <w:spacing w:before="48" w:beforeLines="20" w:line="360" w:lineRule="auto"/>
              <w:ind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验收监测内容：</w:t>
            </w:r>
          </w:p>
          <w:p w14:paraId="7752A55C">
            <w:pPr>
              <w:pStyle w:val="49"/>
              <w:spacing w:before="48" w:beforeLines="20" w:line="360" w:lineRule="auto"/>
              <w:ind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1、废气监测内容及频次见表6-1。</w:t>
            </w:r>
          </w:p>
          <w:p w14:paraId="6E02C77E">
            <w:pPr>
              <w:pStyle w:val="49"/>
              <w:ind w:firstLine="0" w:firstLineChars="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表6-1 废气监测内容及频次</w:t>
            </w:r>
          </w:p>
          <w:tbl>
            <w:tblPr>
              <w:tblStyle w:val="1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87"/>
              <w:gridCol w:w="1340"/>
              <w:gridCol w:w="2044"/>
              <w:gridCol w:w="2539"/>
              <w:gridCol w:w="1914"/>
            </w:tblGrid>
            <w:tr w14:paraId="63784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8" w:hRule="atLeast"/>
                <w:jc w:val="center"/>
              </w:trPr>
              <w:tc>
                <w:tcPr>
                  <w:tcW w:w="887" w:type="dxa"/>
                  <w:tcBorders>
                    <w:top w:val="single" w:color="auto" w:sz="12" w:space="0"/>
                    <w:left w:val="nil"/>
                    <w:bottom w:val="single" w:color="auto" w:sz="2" w:space="0"/>
                    <w:right w:val="single" w:color="auto" w:sz="2" w:space="0"/>
                  </w:tcBorders>
                  <w:noWrap w:val="0"/>
                  <w:tcMar>
                    <w:top w:w="15" w:type="dxa"/>
                    <w:left w:w="15" w:type="dxa"/>
                    <w:bottom w:w="0" w:type="dxa"/>
                    <w:right w:w="15" w:type="dxa"/>
                  </w:tcMar>
                  <w:vAlign w:val="center"/>
                </w:tcPr>
                <w:p w14:paraId="2C1F33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编号</w:t>
                  </w:r>
                </w:p>
              </w:tc>
              <w:tc>
                <w:tcPr>
                  <w:tcW w:w="1340"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76B4DB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监测内容</w:t>
                  </w:r>
                </w:p>
              </w:tc>
              <w:tc>
                <w:tcPr>
                  <w:tcW w:w="2044"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5BFACA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2539" w:type="dxa"/>
                  <w:tcBorders>
                    <w:top w:val="single" w:color="auto" w:sz="1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08D5DF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监测点位</w:t>
                  </w:r>
                </w:p>
              </w:tc>
              <w:tc>
                <w:tcPr>
                  <w:tcW w:w="1914" w:type="dxa"/>
                  <w:tcBorders>
                    <w:top w:val="single" w:color="auto" w:sz="12" w:space="0"/>
                    <w:left w:val="single" w:color="auto" w:sz="2" w:space="0"/>
                    <w:bottom w:val="single" w:color="auto" w:sz="2" w:space="0"/>
                    <w:right w:val="nil"/>
                  </w:tcBorders>
                  <w:noWrap w:val="0"/>
                  <w:tcMar>
                    <w:top w:w="15" w:type="dxa"/>
                    <w:left w:w="15" w:type="dxa"/>
                    <w:bottom w:w="0" w:type="dxa"/>
                    <w:right w:w="15" w:type="dxa"/>
                  </w:tcMar>
                  <w:vAlign w:val="center"/>
                </w:tcPr>
                <w:p w14:paraId="68EA032E">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14:paraId="005FB5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dxa"/>
                  <w:tcBorders>
                    <w:top w:val="single" w:color="auto" w:sz="2" w:space="0"/>
                    <w:left w:val="nil"/>
                    <w:bottom w:val="single" w:color="auto" w:sz="2" w:space="0"/>
                    <w:right w:val="single" w:color="auto" w:sz="2" w:space="0"/>
                  </w:tcBorders>
                  <w:noWrap w:val="0"/>
                  <w:tcMar>
                    <w:top w:w="15" w:type="dxa"/>
                    <w:left w:w="15" w:type="dxa"/>
                    <w:bottom w:w="0" w:type="dxa"/>
                    <w:right w:w="15" w:type="dxa"/>
                  </w:tcMar>
                  <w:vAlign w:val="center"/>
                </w:tcPr>
                <w:p w14:paraId="2FE581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40"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2B2EF0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无组织废气</w:t>
                  </w:r>
                </w:p>
              </w:tc>
              <w:tc>
                <w:tcPr>
                  <w:tcW w:w="2044"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542DDF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颗粒物、非甲烷总烃</w:t>
                  </w:r>
                </w:p>
              </w:tc>
              <w:tc>
                <w:tcPr>
                  <w:tcW w:w="2539"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710610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上风向1点，下风向3点</w:t>
                  </w:r>
                </w:p>
              </w:tc>
              <w:tc>
                <w:tcPr>
                  <w:tcW w:w="1914" w:type="dxa"/>
                  <w:tcBorders>
                    <w:top w:val="single" w:color="auto" w:sz="2" w:space="0"/>
                    <w:left w:val="single" w:color="auto" w:sz="2" w:space="0"/>
                    <w:bottom w:val="single" w:color="auto" w:sz="2" w:space="0"/>
                    <w:right w:val="nil"/>
                  </w:tcBorders>
                  <w:noWrap w:val="0"/>
                  <w:tcMar>
                    <w:top w:w="15" w:type="dxa"/>
                    <w:left w:w="15" w:type="dxa"/>
                    <w:bottom w:w="0" w:type="dxa"/>
                    <w:right w:w="15" w:type="dxa"/>
                  </w:tcMar>
                  <w:vAlign w:val="center"/>
                </w:tcPr>
                <w:p w14:paraId="4E89DE8A">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连续2天，每天3次</w:t>
                  </w:r>
                </w:p>
              </w:tc>
            </w:tr>
            <w:tr w14:paraId="495E5F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dxa"/>
                  <w:tcBorders>
                    <w:left w:val="nil"/>
                    <w:right w:val="single" w:color="auto" w:sz="2" w:space="0"/>
                  </w:tcBorders>
                  <w:noWrap w:val="0"/>
                  <w:tcMar>
                    <w:top w:w="15" w:type="dxa"/>
                    <w:left w:w="15" w:type="dxa"/>
                    <w:bottom w:w="0" w:type="dxa"/>
                    <w:right w:w="15" w:type="dxa"/>
                  </w:tcMar>
                  <w:vAlign w:val="center"/>
                </w:tcPr>
                <w:p w14:paraId="3F5A4E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2</w:t>
                  </w:r>
                </w:p>
              </w:tc>
              <w:tc>
                <w:tcPr>
                  <w:tcW w:w="1340" w:type="dxa"/>
                  <w:tcBorders>
                    <w:left w:val="single" w:color="auto" w:sz="2" w:space="0"/>
                    <w:right w:val="single" w:color="auto" w:sz="2" w:space="0"/>
                  </w:tcBorders>
                  <w:noWrap w:val="0"/>
                  <w:tcMar>
                    <w:top w:w="15" w:type="dxa"/>
                    <w:left w:w="15" w:type="dxa"/>
                    <w:bottom w:w="0" w:type="dxa"/>
                    <w:right w:w="15" w:type="dxa"/>
                  </w:tcMar>
                  <w:vAlign w:val="center"/>
                </w:tcPr>
                <w:p w14:paraId="0FF8F6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有组织废气</w:t>
                  </w:r>
                  <w:r>
                    <w:rPr>
                      <w:rFonts w:hint="eastAsia" w:ascii="Times New Roman" w:hAnsi="Times New Roman" w:eastAsia="宋体" w:cs="Times New Roman"/>
                      <w:sz w:val="21"/>
                      <w:szCs w:val="21"/>
                      <w:lang w:val="en-US" w:eastAsia="zh-CN"/>
                    </w:rPr>
                    <w:t>DA001</w:t>
                  </w:r>
                </w:p>
              </w:tc>
              <w:tc>
                <w:tcPr>
                  <w:tcW w:w="2044"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63042C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颗粒物</w:t>
                  </w:r>
                </w:p>
              </w:tc>
              <w:tc>
                <w:tcPr>
                  <w:tcW w:w="2539"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75D5FE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DA00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排气筒出口</w:t>
                  </w:r>
                </w:p>
              </w:tc>
              <w:tc>
                <w:tcPr>
                  <w:tcW w:w="1914" w:type="dxa"/>
                  <w:tcBorders>
                    <w:left w:val="single" w:color="auto" w:sz="2" w:space="0"/>
                    <w:right w:val="nil"/>
                  </w:tcBorders>
                  <w:noWrap w:val="0"/>
                  <w:tcMar>
                    <w:top w:w="15" w:type="dxa"/>
                    <w:left w:w="15" w:type="dxa"/>
                    <w:bottom w:w="0" w:type="dxa"/>
                    <w:right w:w="15" w:type="dxa"/>
                  </w:tcMar>
                  <w:vAlign w:val="center"/>
                </w:tcPr>
                <w:p w14:paraId="564C39BA">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连续2天，每天3次</w:t>
                  </w:r>
                </w:p>
              </w:tc>
            </w:tr>
            <w:tr w14:paraId="480100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dxa"/>
                  <w:tcBorders>
                    <w:left w:val="nil"/>
                    <w:right w:val="single" w:color="auto" w:sz="2" w:space="0"/>
                  </w:tcBorders>
                  <w:noWrap w:val="0"/>
                  <w:tcMar>
                    <w:top w:w="15" w:type="dxa"/>
                    <w:left w:w="15" w:type="dxa"/>
                    <w:bottom w:w="0" w:type="dxa"/>
                    <w:right w:w="15" w:type="dxa"/>
                  </w:tcMar>
                  <w:vAlign w:val="center"/>
                </w:tcPr>
                <w:p w14:paraId="4E9D26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1340" w:type="dxa"/>
                  <w:tcBorders>
                    <w:left w:val="single" w:color="auto" w:sz="2" w:space="0"/>
                    <w:right w:val="single" w:color="auto" w:sz="2" w:space="0"/>
                  </w:tcBorders>
                  <w:noWrap w:val="0"/>
                  <w:tcMar>
                    <w:top w:w="15" w:type="dxa"/>
                    <w:left w:w="15" w:type="dxa"/>
                    <w:bottom w:w="0" w:type="dxa"/>
                    <w:right w:w="15" w:type="dxa"/>
                  </w:tcMar>
                  <w:vAlign w:val="center"/>
                </w:tcPr>
                <w:p w14:paraId="6FDE22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r>
                    <w:rPr>
                      <w:rFonts w:hint="eastAsia" w:ascii="Times New Roman" w:hAnsi="Times New Roman" w:eastAsia="宋体" w:cs="Times New Roman"/>
                      <w:sz w:val="21"/>
                      <w:szCs w:val="21"/>
                      <w:lang w:val="en-US" w:eastAsia="zh-CN"/>
                    </w:rPr>
                    <w:t>DA002</w:t>
                  </w:r>
                </w:p>
              </w:tc>
              <w:tc>
                <w:tcPr>
                  <w:tcW w:w="2044"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1E7481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非甲烷总烃</w:t>
                  </w:r>
                </w:p>
              </w:tc>
              <w:tc>
                <w:tcPr>
                  <w:tcW w:w="2539"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176D7D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w:t>
                  </w:r>
                  <w:r>
                    <w:rPr>
                      <w:rFonts w:hint="eastAsia"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排气筒出口</w:t>
                  </w:r>
                </w:p>
              </w:tc>
              <w:tc>
                <w:tcPr>
                  <w:tcW w:w="1914" w:type="dxa"/>
                  <w:tcBorders>
                    <w:left w:val="single" w:color="auto" w:sz="2" w:space="0"/>
                    <w:right w:val="nil"/>
                  </w:tcBorders>
                  <w:noWrap w:val="0"/>
                  <w:tcMar>
                    <w:top w:w="15" w:type="dxa"/>
                    <w:left w:w="15" w:type="dxa"/>
                    <w:bottom w:w="0" w:type="dxa"/>
                    <w:right w:w="15" w:type="dxa"/>
                  </w:tcMar>
                  <w:vAlign w:val="center"/>
                </w:tcPr>
                <w:p w14:paraId="778AC7D8">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连续2天，每天3次</w:t>
                  </w:r>
                </w:p>
              </w:tc>
            </w:tr>
            <w:tr w14:paraId="032D60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dxa"/>
                  <w:tcBorders>
                    <w:left w:val="nil"/>
                    <w:right w:val="single" w:color="auto" w:sz="2" w:space="0"/>
                  </w:tcBorders>
                  <w:noWrap w:val="0"/>
                  <w:tcMar>
                    <w:top w:w="15" w:type="dxa"/>
                    <w:left w:w="15" w:type="dxa"/>
                    <w:bottom w:w="0" w:type="dxa"/>
                    <w:right w:w="15" w:type="dxa"/>
                  </w:tcMar>
                  <w:vAlign w:val="center"/>
                </w:tcPr>
                <w:p w14:paraId="201BCD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340" w:type="dxa"/>
                  <w:tcBorders>
                    <w:left w:val="single" w:color="auto" w:sz="2" w:space="0"/>
                    <w:right w:val="single" w:color="auto" w:sz="2" w:space="0"/>
                  </w:tcBorders>
                  <w:noWrap w:val="0"/>
                  <w:tcMar>
                    <w:top w:w="15" w:type="dxa"/>
                    <w:left w:w="15" w:type="dxa"/>
                    <w:bottom w:w="0" w:type="dxa"/>
                    <w:right w:w="15" w:type="dxa"/>
                  </w:tcMar>
                  <w:vAlign w:val="center"/>
                </w:tcPr>
                <w:p w14:paraId="01AEDC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有组织废气</w:t>
                  </w:r>
                  <w:r>
                    <w:rPr>
                      <w:rFonts w:hint="eastAsia" w:ascii="Times New Roman" w:hAnsi="Times New Roman" w:eastAsia="宋体" w:cs="Times New Roman"/>
                      <w:sz w:val="21"/>
                      <w:szCs w:val="21"/>
                      <w:lang w:val="en-US" w:eastAsia="zh-CN"/>
                    </w:rPr>
                    <w:t>DA003</w:t>
                  </w:r>
                </w:p>
              </w:tc>
              <w:tc>
                <w:tcPr>
                  <w:tcW w:w="2044"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460846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非甲烷总烃</w:t>
                  </w:r>
                </w:p>
              </w:tc>
              <w:tc>
                <w:tcPr>
                  <w:tcW w:w="2539" w:type="dxa"/>
                  <w:tcBorders>
                    <w:top w:val="single" w:color="auto" w:sz="2" w:space="0"/>
                    <w:left w:val="single" w:color="auto" w:sz="2" w:space="0"/>
                    <w:bottom w:val="single" w:color="auto" w:sz="2" w:space="0"/>
                    <w:right w:val="single" w:color="auto" w:sz="2" w:space="0"/>
                  </w:tcBorders>
                  <w:noWrap w:val="0"/>
                  <w:tcMar>
                    <w:top w:w="15" w:type="dxa"/>
                    <w:left w:w="15" w:type="dxa"/>
                    <w:bottom w:w="0" w:type="dxa"/>
                    <w:right w:w="15" w:type="dxa"/>
                  </w:tcMar>
                  <w:vAlign w:val="center"/>
                </w:tcPr>
                <w:p w14:paraId="6BE1B3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排气筒出口</w:t>
                  </w:r>
                </w:p>
              </w:tc>
              <w:tc>
                <w:tcPr>
                  <w:tcW w:w="1914" w:type="dxa"/>
                  <w:tcBorders>
                    <w:left w:val="single" w:color="auto" w:sz="2" w:space="0"/>
                    <w:right w:val="nil"/>
                  </w:tcBorders>
                  <w:noWrap w:val="0"/>
                  <w:tcMar>
                    <w:top w:w="15" w:type="dxa"/>
                    <w:left w:w="15" w:type="dxa"/>
                    <w:bottom w:w="0" w:type="dxa"/>
                    <w:right w:w="15" w:type="dxa"/>
                  </w:tcMar>
                  <w:vAlign w:val="center"/>
                </w:tcPr>
                <w:p w14:paraId="1A3B60CB">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连续2天，每天3次</w:t>
                  </w:r>
                </w:p>
              </w:tc>
            </w:tr>
            <w:tr w14:paraId="0FCDB8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887" w:type="dxa"/>
                  <w:tcBorders>
                    <w:left w:val="nil"/>
                    <w:bottom w:val="single" w:color="auto" w:sz="12" w:space="0"/>
                    <w:right w:val="single" w:color="auto" w:sz="2" w:space="0"/>
                  </w:tcBorders>
                  <w:noWrap w:val="0"/>
                  <w:tcMar>
                    <w:top w:w="15" w:type="dxa"/>
                    <w:left w:w="15" w:type="dxa"/>
                    <w:bottom w:w="0" w:type="dxa"/>
                    <w:right w:w="15" w:type="dxa"/>
                  </w:tcMar>
                  <w:vAlign w:val="center"/>
                </w:tcPr>
                <w:p w14:paraId="26B5DC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340" w:type="dxa"/>
                  <w:tcBorders>
                    <w:left w:val="single" w:color="auto" w:sz="2" w:space="0"/>
                    <w:bottom w:val="single" w:color="auto" w:sz="12" w:space="0"/>
                    <w:right w:val="single" w:color="auto" w:sz="2" w:space="0"/>
                  </w:tcBorders>
                  <w:noWrap w:val="0"/>
                  <w:tcMar>
                    <w:top w:w="15" w:type="dxa"/>
                    <w:left w:w="15" w:type="dxa"/>
                    <w:bottom w:w="0" w:type="dxa"/>
                    <w:right w:w="15" w:type="dxa"/>
                  </w:tcMar>
                  <w:vAlign w:val="center"/>
                </w:tcPr>
                <w:p w14:paraId="40A23F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厂区内无组织废气</w:t>
                  </w:r>
                </w:p>
              </w:tc>
              <w:tc>
                <w:tcPr>
                  <w:tcW w:w="2044" w:type="dxa"/>
                  <w:tcBorders>
                    <w:top w:val="single" w:color="auto" w:sz="2" w:space="0"/>
                    <w:left w:val="single" w:color="auto" w:sz="2" w:space="0"/>
                    <w:bottom w:val="single" w:color="auto" w:sz="12" w:space="0"/>
                    <w:right w:val="single" w:color="auto" w:sz="2" w:space="0"/>
                  </w:tcBorders>
                  <w:noWrap w:val="0"/>
                  <w:tcMar>
                    <w:top w:w="15" w:type="dxa"/>
                    <w:left w:w="15" w:type="dxa"/>
                    <w:bottom w:w="0" w:type="dxa"/>
                    <w:right w:w="15" w:type="dxa"/>
                  </w:tcMar>
                  <w:vAlign w:val="center"/>
                </w:tcPr>
                <w:p w14:paraId="5EFA9E96">
                  <w:pPr>
                    <w:keepNext w:val="0"/>
                    <w:keepLines w:val="0"/>
                    <w:pageBreakBefore w:val="0"/>
                    <w:widowControl/>
                    <w:tabs>
                      <w:tab w:val="left" w:pos="5142"/>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非甲烷总烃</w:t>
                  </w:r>
                </w:p>
              </w:tc>
              <w:tc>
                <w:tcPr>
                  <w:tcW w:w="2539" w:type="dxa"/>
                  <w:tcBorders>
                    <w:top w:val="single" w:color="auto" w:sz="2" w:space="0"/>
                    <w:left w:val="single" w:color="auto" w:sz="2" w:space="0"/>
                    <w:bottom w:val="single" w:color="auto" w:sz="12" w:space="0"/>
                    <w:right w:val="single" w:color="auto" w:sz="2" w:space="0"/>
                  </w:tcBorders>
                  <w:noWrap w:val="0"/>
                  <w:tcMar>
                    <w:top w:w="15" w:type="dxa"/>
                    <w:left w:w="15" w:type="dxa"/>
                    <w:bottom w:w="0" w:type="dxa"/>
                    <w:right w:w="15" w:type="dxa"/>
                  </w:tcMar>
                  <w:vAlign w:val="center"/>
                </w:tcPr>
                <w:p w14:paraId="48394C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车间一外</w:t>
                  </w:r>
                </w:p>
              </w:tc>
              <w:tc>
                <w:tcPr>
                  <w:tcW w:w="1914" w:type="dxa"/>
                  <w:tcBorders>
                    <w:left w:val="single" w:color="auto" w:sz="2" w:space="0"/>
                    <w:bottom w:val="single" w:color="auto" w:sz="12" w:space="0"/>
                    <w:right w:val="nil"/>
                  </w:tcBorders>
                  <w:noWrap w:val="0"/>
                  <w:tcMar>
                    <w:top w:w="15" w:type="dxa"/>
                    <w:left w:w="15" w:type="dxa"/>
                    <w:bottom w:w="0" w:type="dxa"/>
                    <w:right w:w="15" w:type="dxa"/>
                  </w:tcMar>
                  <w:vAlign w:val="center"/>
                </w:tcPr>
                <w:p w14:paraId="1FD68200">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连续2天，每天3次</w:t>
                  </w:r>
                </w:p>
              </w:tc>
            </w:tr>
          </w:tbl>
          <w:p w14:paraId="66AC43A4">
            <w:pPr>
              <w:pStyle w:val="49"/>
              <w:spacing w:line="360" w:lineRule="auto"/>
              <w:ind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2、废水监测内容及频次见表6-2。</w:t>
            </w:r>
          </w:p>
          <w:p w14:paraId="7CD591CB">
            <w:pPr>
              <w:pStyle w:val="49"/>
              <w:ind w:firstLine="0" w:firstLineChars="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表6-2 废水监测内容及频次</w:t>
            </w:r>
          </w:p>
          <w:tbl>
            <w:tblPr>
              <w:tblStyle w:val="1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87"/>
              <w:gridCol w:w="1340"/>
              <w:gridCol w:w="2601"/>
              <w:gridCol w:w="2039"/>
              <w:gridCol w:w="1857"/>
            </w:tblGrid>
            <w:tr w14:paraId="3AE4A7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0" w:hRule="atLeast"/>
                <w:jc w:val="center"/>
              </w:trPr>
              <w:tc>
                <w:tcPr>
                  <w:tcW w:w="887" w:type="dxa"/>
                  <w:noWrap w:val="0"/>
                  <w:tcMar>
                    <w:top w:w="15" w:type="dxa"/>
                    <w:left w:w="15" w:type="dxa"/>
                    <w:bottom w:w="0" w:type="dxa"/>
                    <w:right w:w="15" w:type="dxa"/>
                  </w:tcMar>
                  <w:vAlign w:val="center"/>
                </w:tcPr>
                <w:p w14:paraId="5BA58647">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编号</w:t>
                  </w:r>
                </w:p>
              </w:tc>
              <w:tc>
                <w:tcPr>
                  <w:tcW w:w="1340" w:type="dxa"/>
                  <w:noWrap w:val="0"/>
                  <w:tcMar>
                    <w:top w:w="15" w:type="dxa"/>
                    <w:left w:w="15" w:type="dxa"/>
                    <w:bottom w:w="0" w:type="dxa"/>
                    <w:right w:w="15" w:type="dxa"/>
                  </w:tcMar>
                  <w:vAlign w:val="center"/>
                </w:tcPr>
                <w:p w14:paraId="5327192E">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监测内容</w:t>
                  </w:r>
                </w:p>
              </w:tc>
              <w:tc>
                <w:tcPr>
                  <w:tcW w:w="2601" w:type="dxa"/>
                  <w:noWrap w:val="0"/>
                  <w:tcMar>
                    <w:top w:w="15" w:type="dxa"/>
                    <w:left w:w="15" w:type="dxa"/>
                    <w:bottom w:w="0" w:type="dxa"/>
                    <w:right w:w="15" w:type="dxa"/>
                  </w:tcMar>
                  <w:vAlign w:val="center"/>
                </w:tcPr>
                <w:p w14:paraId="2C9EA314">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监测项目</w:t>
                  </w:r>
                </w:p>
              </w:tc>
              <w:tc>
                <w:tcPr>
                  <w:tcW w:w="2039" w:type="dxa"/>
                  <w:noWrap w:val="0"/>
                  <w:tcMar>
                    <w:top w:w="15" w:type="dxa"/>
                    <w:left w:w="15" w:type="dxa"/>
                    <w:bottom w:w="0" w:type="dxa"/>
                    <w:right w:w="15" w:type="dxa"/>
                  </w:tcMar>
                  <w:vAlign w:val="center"/>
                </w:tcPr>
                <w:p w14:paraId="3B9FC01F">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监测点位</w:t>
                  </w:r>
                </w:p>
              </w:tc>
              <w:tc>
                <w:tcPr>
                  <w:tcW w:w="1857" w:type="dxa"/>
                  <w:noWrap w:val="0"/>
                  <w:tcMar>
                    <w:top w:w="15" w:type="dxa"/>
                    <w:left w:w="15" w:type="dxa"/>
                    <w:bottom w:w="0" w:type="dxa"/>
                    <w:right w:w="15" w:type="dxa"/>
                  </w:tcMar>
                  <w:vAlign w:val="center"/>
                </w:tcPr>
                <w:p w14:paraId="4190F491">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监测频次</w:t>
                  </w:r>
                </w:p>
              </w:tc>
            </w:tr>
            <w:tr w14:paraId="3584BB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58" w:hRule="atLeast"/>
                <w:jc w:val="center"/>
              </w:trPr>
              <w:tc>
                <w:tcPr>
                  <w:tcW w:w="887" w:type="dxa"/>
                  <w:noWrap w:val="0"/>
                  <w:tcMar>
                    <w:top w:w="15" w:type="dxa"/>
                    <w:left w:w="15" w:type="dxa"/>
                    <w:bottom w:w="0" w:type="dxa"/>
                    <w:right w:w="15" w:type="dxa"/>
                  </w:tcMar>
                  <w:vAlign w:val="center"/>
                </w:tcPr>
                <w:p w14:paraId="42691031">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340" w:type="dxa"/>
                  <w:noWrap w:val="0"/>
                  <w:tcMar>
                    <w:top w:w="15" w:type="dxa"/>
                    <w:left w:w="15" w:type="dxa"/>
                    <w:bottom w:w="0" w:type="dxa"/>
                    <w:right w:w="15" w:type="dxa"/>
                  </w:tcMar>
                  <w:vAlign w:val="center"/>
                </w:tcPr>
                <w:p w14:paraId="161EC4FD">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生活污</w:t>
                  </w:r>
                  <w:r>
                    <w:rPr>
                      <w:rFonts w:hint="default" w:ascii="Times New Roman" w:hAnsi="Times New Roman" w:eastAsia="宋体" w:cs="Times New Roman"/>
                      <w:color w:val="000000"/>
                      <w:sz w:val="21"/>
                      <w:szCs w:val="21"/>
                    </w:rPr>
                    <w:t>水</w:t>
                  </w:r>
                </w:p>
              </w:tc>
              <w:tc>
                <w:tcPr>
                  <w:tcW w:w="2601" w:type="dxa"/>
                  <w:noWrap w:val="0"/>
                  <w:tcMar>
                    <w:top w:w="15" w:type="dxa"/>
                    <w:left w:w="15" w:type="dxa"/>
                    <w:bottom w:w="0" w:type="dxa"/>
                    <w:right w:w="15" w:type="dxa"/>
                  </w:tcMar>
                  <w:vAlign w:val="center"/>
                </w:tcPr>
                <w:p w14:paraId="7B689007">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pH 、化学需氧量、悬浮物、氨氮、总磷、总氮</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动植物油</w:t>
                  </w:r>
                </w:p>
              </w:tc>
              <w:tc>
                <w:tcPr>
                  <w:tcW w:w="2039" w:type="dxa"/>
                  <w:noWrap w:val="0"/>
                  <w:tcMar>
                    <w:top w:w="15" w:type="dxa"/>
                    <w:left w:w="15" w:type="dxa"/>
                    <w:bottom w:w="0" w:type="dxa"/>
                    <w:right w:w="15" w:type="dxa"/>
                  </w:tcMar>
                  <w:vAlign w:val="center"/>
                </w:tcPr>
                <w:p w14:paraId="47AAD4C5">
                  <w:pPr>
                    <w:spacing w:after="0"/>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生活污水</w:t>
                  </w:r>
                  <w:r>
                    <w:rPr>
                      <w:rFonts w:hint="default" w:ascii="Times New Roman" w:hAnsi="Times New Roman" w:eastAsia="宋体" w:cs="Times New Roman"/>
                      <w:color w:val="000000"/>
                      <w:sz w:val="21"/>
                      <w:szCs w:val="21"/>
                      <w:lang w:val="en-US" w:eastAsia="zh-CN"/>
                    </w:rPr>
                    <w:t>排放口</w:t>
                  </w:r>
                </w:p>
              </w:tc>
              <w:tc>
                <w:tcPr>
                  <w:tcW w:w="1857" w:type="dxa"/>
                  <w:noWrap w:val="0"/>
                  <w:tcMar>
                    <w:top w:w="15" w:type="dxa"/>
                    <w:left w:w="15" w:type="dxa"/>
                    <w:bottom w:w="0" w:type="dxa"/>
                    <w:right w:w="15" w:type="dxa"/>
                  </w:tcMar>
                  <w:vAlign w:val="center"/>
                </w:tcPr>
                <w:p w14:paraId="38961475">
                  <w:pPr>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连续2天，每天4次</w:t>
                  </w:r>
                </w:p>
              </w:tc>
            </w:tr>
          </w:tbl>
          <w:p w14:paraId="53CBD6DD">
            <w:pPr>
              <w:pStyle w:val="49"/>
              <w:spacing w:before="48" w:beforeLines="20" w:line="360" w:lineRule="auto"/>
              <w:ind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3、噪声监测内容及频次</w:t>
            </w:r>
          </w:p>
          <w:p w14:paraId="50E5CFB4">
            <w:pPr>
              <w:pStyle w:val="49"/>
              <w:spacing w:before="48" w:beforeLines="20" w:line="360" w:lineRule="auto"/>
              <w:ind w:firstLine="480"/>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厂界四周布设4个监测点位，东侧、南侧、西侧、北侧各设1个监测点位，频次为监测2天，昼1次。</w:t>
            </w:r>
          </w:p>
        </w:tc>
      </w:tr>
    </w:tbl>
    <w:p w14:paraId="75304E4D">
      <w:pPr>
        <w:spacing w:after="0"/>
        <w:outlineLvl w:val="0"/>
        <w:rPr>
          <w:rFonts w:hint="default" w:ascii="Times New Roman" w:hAnsi="Times New Roman" w:eastAsia="宋体" w:cs="Times New Roman"/>
          <w:b/>
          <w:color w:val="FF0000"/>
          <w:sz w:val="28"/>
          <w:szCs w:val="28"/>
        </w:rPr>
        <w:sectPr>
          <w:pgSz w:w="11906" w:h="16838"/>
          <w:pgMar w:top="1440" w:right="1797" w:bottom="1440" w:left="1797" w:header="708" w:footer="680" w:gutter="0"/>
          <w:pgBorders>
            <w:top w:val="none" w:sz="0" w:space="0"/>
            <w:left w:val="none" w:sz="0" w:space="0"/>
            <w:bottom w:val="none" w:sz="0" w:space="0"/>
            <w:right w:val="none" w:sz="0" w:space="0"/>
          </w:pgBorders>
          <w:pgNumType w:fmt="decimal"/>
          <w:cols w:space="720" w:num="1"/>
          <w:docGrid w:linePitch="360" w:charSpace="0"/>
        </w:sectPr>
      </w:pPr>
    </w:p>
    <w:p w14:paraId="68709705">
      <w:pPr>
        <w:spacing w:after="0"/>
        <w:outlineLvl w:val="0"/>
        <w:rPr>
          <w:rFonts w:hint="default" w:ascii="Times New Roman" w:hAnsi="Times New Roman" w:eastAsia="宋体" w:cs="Times New Roman"/>
          <w:b/>
          <w:color w:val="FF0000"/>
          <w:sz w:val="28"/>
          <w:szCs w:val="28"/>
        </w:rPr>
      </w:pPr>
      <w:r>
        <w:rPr>
          <w:rFonts w:hint="default" w:ascii="Times New Roman" w:hAnsi="Times New Roman" w:eastAsia="宋体" w:cs="Times New Roman"/>
          <w:b/>
          <w:sz w:val="28"/>
          <w:szCs w:val="28"/>
        </w:rPr>
        <w:t>表七</w:t>
      </w:r>
    </w:p>
    <w:tbl>
      <w:tblPr>
        <w:tblStyle w:val="14"/>
        <w:tblW w:w="4995"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19"/>
      </w:tblGrid>
      <w:tr w14:paraId="1415505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913" w:hRule="atLeast"/>
          <w:jc w:val="center"/>
        </w:trPr>
        <w:tc>
          <w:tcPr>
            <w:tcW w:w="13957" w:type="dxa"/>
            <w:noWrap w:val="0"/>
            <w:vAlign w:val="top"/>
          </w:tcPr>
          <w:p w14:paraId="1F94AB4D">
            <w:pPr>
              <w:spacing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验收监测期间生产工况记录：</w:t>
            </w:r>
          </w:p>
          <w:p w14:paraId="26D10CC4">
            <w:pPr>
              <w:spacing w:after="0" w:line="360" w:lineRule="auto"/>
              <w:ind w:firstLine="480" w:firstLineChars="20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江苏荟泽检测技术有限公司</w:t>
            </w:r>
            <w:r>
              <w:rPr>
                <w:rFonts w:hint="default" w:ascii="Times New Roman" w:hAnsi="Times New Roman" w:eastAsia="宋体" w:cs="Times New Roman"/>
                <w:color w:val="000000"/>
                <w:sz w:val="24"/>
                <w:szCs w:val="24"/>
              </w:rPr>
              <w:t>于</w:t>
            </w:r>
            <w:r>
              <w:rPr>
                <w:rFonts w:hint="eastAsia" w:ascii="Times New Roman" w:hAnsi="Times New Roman" w:eastAsia="宋体" w:cs="Times New Roman"/>
                <w:sz w:val="24"/>
                <w:szCs w:val="24"/>
                <w:vertAlign w:val="baseline"/>
                <w:lang w:val="en-US" w:eastAsia="zh-CN"/>
              </w:rPr>
              <w:t>2024.10.23-2024.10.24</w:t>
            </w:r>
            <w:r>
              <w:rPr>
                <w:rFonts w:hint="eastAsia" w:ascii="Times New Roman" w:hAnsi="Times New Roman" w:eastAsia="宋体" w:cs="Times New Roman"/>
                <w:color w:val="000000"/>
                <w:sz w:val="24"/>
                <w:szCs w:val="24"/>
                <w:lang w:eastAsia="zh-CN"/>
              </w:rPr>
              <w:t>非晶合金、卷铁芯节能变压器生产项目（第一阶段）</w:t>
            </w:r>
            <w:r>
              <w:rPr>
                <w:rFonts w:hint="default" w:ascii="Times New Roman" w:hAnsi="Times New Roman" w:eastAsia="宋体" w:cs="Times New Roman"/>
                <w:color w:val="000000"/>
                <w:sz w:val="24"/>
                <w:szCs w:val="24"/>
              </w:rPr>
              <w:t>进行验收监测工作。</w:t>
            </w:r>
            <w:r>
              <w:rPr>
                <w:rFonts w:hint="default" w:ascii="Times New Roman" w:hAnsi="Times New Roman" w:eastAsia="宋体" w:cs="Times New Roman"/>
                <w:sz w:val="24"/>
                <w:szCs w:val="24"/>
              </w:rPr>
              <w:t>验收监测期间生产运行基本正常，环保设施运行稳定。生产工况根据验收监测期间产品产量进行核算</w:t>
            </w:r>
            <w:r>
              <w:rPr>
                <w:rFonts w:hint="default" w:ascii="Times New Roman" w:hAnsi="Times New Roman" w:eastAsia="宋体" w:cs="Times New Roman"/>
                <w:color w:val="000000"/>
                <w:sz w:val="24"/>
                <w:szCs w:val="24"/>
              </w:rPr>
              <w:t>，详见表7-1。</w:t>
            </w:r>
          </w:p>
          <w:p w14:paraId="63AA4744">
            <w:pPr>
              <w:spacing w:after="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表7-1  建设项目竣工验收监测期间产量核实表</w:t>
            </w:r>
          </w:p>
          <w:tbl>
            <w:tblPr>
              <w:tblStyle w:val="14"/>
              <w:tblW w:w="49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9"/>
              <w:gridCol w:w="879"/>
              <w:gridCol w:w="953"/>
              <w:gridCol w:w="949"/>
              <w:gridCol w:w="1627"/>
              <w:gridCol w:w="1162"/>
              <w:gridCol w:w="1072"/>
              <w:gridCol w:w="969"/>
            </w:tblGrid>
            <w:tr w14:paraId="11014885">
              <w:tblPrEx>
                <w:tblCellMar>
                  <w:top w:w="0" w:type="dxa"/>
                  <w:left w:w="108" w:type="dxa"/>
                  <w:bottom w:w="0" w:type="dxa"/>
                  <w:right w:w="108" w:type="dxa"/>
                </w:tblCellMar>
              </w:tblPrEx>
              <w:trPr>
                <w:trHeight w:val="488" w:hRule="atLeast"/>
                <w:jc w:val="center"/>
              </w:trPr>
              <w:tc>
                <w:tcPr>
                  <w:tcW w:w="495" w:type="dxa"/>
                  <w:vMerge w:val="restart"/>
                  <w:noWrap w:val="0"/>
                  <w:vAlign w:val="center"/>
                </w:tcPr>
                <w:p w14:paraId="00BB85BC">
                  <w:pPr>
                    <w:spacing w:after="0"/>
                    <w:jc w:val="center"/>
                    <w:rPr>
                      <w:rFonts w:hint="default" w:ascii="Times New Roman" w:hAnsi="Times New Roman" w:eastAsia="宋体" w:cs="Times New Roman"/>
                      <w:b/>
                      <w:bCs/>
                      <w:color w:val="000000"/>
                      <w:sz w:val="21"/>
                      <w:szCs w:val="21"/>
                    </w:rPr>
                  </w:pPr>
                  <w:bookmarkStart w:id="8" w:name="_Hlk529198464"/>
                  <w:bookmarkStart w:id="9" w:name="_Hlk529198471"/>
                  <w:r>
                    <w:rPr>
                      <w:rFonts w:hint="default" w:ascii="Times New Roman" w:hAnsi="Times New Roman" w:eastAsia="宋体" w:cs="Times New Roman"/>
                      <w:b/>
                      <w:bCs/>
                      <w:color w:val="000000"/>
                      <w:sz w:val="21"/>
                      <w:szCs w:val="21"/>
                    </w:rPr>
                    <w:t xml:space="preserve">                                     序号</w:t>
                  </w:r>
                </w:p>
              </w:tc>
              <w:tc>
                <w:tcPr>
                  <w:tcW w:w="714" w:type="dxa"/>
                  <w:vMerge w:val="restart"/>
                  <w:noWrap w:val="0"/>
                  <w:vAlign w:val="center"/>
                </w:tcPr>
                <w:p w14:paraId="6CD8610B">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产品</w:t>
                  </w:r>
                  <w:r>
                    <w:rPr>
                      <w:rFonts w:hint="default" w:ascii="Times New Roman" w:hAnsi="Times New Roman" w:eastAsia="宋体" w:cs="Times New Roman"/>
                      <w:b/>
                      <w:bCs/>
                      <w:color w:val="000000"/>
                      <w:sz w:val="21"/>
                      <w:szCs w:val="21"/>
                    </w:rPr>
                    <w:t>名称</w:t>
                  </w:r>
                </w:p>
              </w:tc>
              <w:tc>
                <w:tcPr>
                  <w:tcW w:w="774" w:type="dxa"/>
                  <w:vMerge w:val="restart"/>
                  <w:noWrap w:val="0"/>
                  <w:vAlign w:val="center"/>
                </w:tcPr>
                <w:p w14:paraId="58F582F1">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实际</w:t>
                  </w:r>
                  <w:r>
                    <w:rPr>
                      <w:rFonts w:hint="default" w:ascii="Times New Roman" w:hAnsi="Times New Roman" w:eastAsia="宋体" w:cs="Times New Roman"/>
                      <w:b/>
                      <w:bCs/>
                      <w:color w:val="000000"/>
                      <w:sz w:val="21"/>
                      <w:szCs w:val="21"/>
                    </w:rPr>
                    <w:t>年生产量</w:t>
                  </w:r>
                </w:p>
              </w:tc>
              <w:tc>
                <w:tcPr>
                  <w:tcW w:w="771" w:type="dxa"/>
                  <w:vMerge w:val="restart"/>
                  <w:noWrap w:val="0"/>
                  <w:vAlign w:val="center"/>
                </w:tcPr>
                <w:p w14:paraId="74F5F9E8">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实际</w:t>
                  </w:r>
                  <w:r>
                    <w:rPr>
                      <w:rFonts w:hint="default" w:ascii="Times New Roman" w:hAnsi="Times New Roman" w:eastAsia="宋体" w:cs="Times New Roman"/>
                      <w:b/>
                      <w:bCs/>
                      <w:color w:val="000000"/>
                      <w:sz w:val="21"/>
                      <w:szCs w:val="21"/>
                    </w:rPr>
                    <w:t>日生产量</w:t>
                  </w:r>
                </w:p>
              </w:tc>
              <w:tc>
                <w:tcPr>
                  <w:tcW w:w="3924" w:type="dxa"/>
                  <w:gridSpan w:val="4"/>
                  <w:noWrap w:val="0"/>
                  <w:vAlign w:val="center"/>
                </w:tcPr>
                <w:p w14:paraId="702520CB">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监测期间产量</w:t>
                  </w:r>
                </w:p>
              </w:tc>
            </w:tr>
            <w:tr w14:paraId="315F02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495" w:type="dxa"/>
                  <w:vMerge w:val="continue"/>
                  <w:noWrap w:val="0"/>
                  <w:vAlign w:val="center"/>
                </w:tcPr>
                <w:p w14:paraId="0DA5C463">
                  <w:pPr>
                    <w:spacing w:after="0"/>
                    <w:jc w:val="center"/>
                    <w:rPr>
                      <w:rFonts w:hint="default" w:ascii="Times New Roman" w:hAnsi="Times New Roman" w:eastAsia="宋体" w:cs="Times New Roman"/>
                      <w:b/>
                      <w:bCs/>
                      <w:color w:val="000000"/>
                      <w:sz w:val="21"/>
                      <w:szCs w:val="21"/>
                    </w:rPr>
                  </w:pPr>
                </w:p>
              </w:tc>
              <w:tc>
                <w:tcPr>
                  <w:tcW w:w="714" w:type="dxa"/>
                  <w:vMerge w:val="continue"/>
                  <w:noWrap w:val="0"/>
                  <w:vAlign w:val="center"/>
                </w:tcPr>
                <w:p w14:paraId="2CBD8BA5">
                  <w:pPr>
                    <w:spacing w:after="0"/>
                    <w:jc w:val="center"/>
                    <w:rPr>
                      <w:rFonts w:hint="default" w:ascii="Times New Roman" w:hAnsi="Times New Roman" w:eastAsia="宋体" w:cs="Times New Roman"/>
                      <w:b/>
                      <w:bCs/>
                      <w:color w:val="000000"/>
                      <w:sz w:val="21"/>
                      <w:szCs w:val="21"/>
                    </w:rPr>
                  </w:pPr>
                </w:p>
              </w:tc>
              <w:tc>
                <w:tcPr>
                  <w:tcW w:w="774" w:type="dxa"/>
                  <w:vMerge w:val="continue"/>
                  <w:noWrap w:val="0"/>
                  <w:vAlign w:val="center"/>
                </w:tcPr>
                <w:p w14:paraId="27295A41">
                  <w:pPr>
                    <w:spacing w:after="0"/>
                    <w:jc w:val="center"/>
                    <w:rPr>
                      <w:rFonts w:hint="default" w:ascii="Times New Roman" w:hAnsi="Times New Roman" w:eastAsia="宋体" w:cs="Times New Roman"/>
                      <w:b/>
                      <w:bCs/>
                      <w:color w:val="000000"/>
                      <w:sz w:val="21"/>
                      <w:szCs w:val="21"/>
                    </w:rPr>
                  </w:pPr>
                </w:p>
              </w:tc>
              <w:tc>
                <w:tcPr>
                  <w:tcW w:w="771" w:type="dxa"/>
                  <w:vMerge w:val="continue"/>
                  <w:noWrap w:val="0"/>
                  <w:vAlign w:val="center"/>
                </w:tcPr>
                <w:p w14:paraId="4E840F1F">
                  <w:pPr>
                    <w:spacing w:after="0"/>
                    <w:jc w:val="center"/>
                    <w:rPr>
                      <w:rFonts w:hint="default" w:ascii="Times New Roman" w:hAnsi="Times New Roman" w:eastAsia="宋体" w:cs="Times New Roman"/>
                      <w:b/>
                      <w:bCs/>
                      <w:color w:val="000000"/>
                      <w:sz w:val="21"/>
                      <w:szCs w:val="21"/>
                    </w:rPr>
                  </w:pPr>
                </w:p>
              </w:tc>
              <w:tc>
                <w:tcPr>
                  <w:tcW w:w="2266" w:type="dxa"/>
                  <w:gridSpan w:val="2"/>
                  <w:noWrap w:val="0"/>
                  <w:vAlign w:val="center"/>
                </w:tcPr>
                <w:p w14:paraId="27CE563A">
                  <w:pPr>
                    <w:spacing w:after="0"/>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202</w:t>
                  </w:r>
                  <w:r>
                    <w:rPr>
                      <w:rFonts w:hint="default" w:ascii="Times New Roman" w:hAnsi="Times New Roman" w:eastAsia="宋体" w:cs="Times New Roman"/>
                      <w:b/>
                      <w:bCs/>
                      <w:color w:val="000000"/>
                      <w:sz w:val="21"/>
                      <w:szCs w:val="21"/>
                      <w:lang w:val="en-US" w:eastAsia="zh-CN"/>
                    </w:rPr>
                    <w:t>4-10-23</w:t>
                  </w:r>
                </w:p>
              </w:tc>
              <w:tc>
                <w:tcPr>
                  <w:tcW w:w="1658" w:type="dxa"/>
                  <w:gridSpan w:val="2"/>
                  <w:noWrap w:val="0"/>
                  <w:vAlign w:val="center"/>
                </w:tcPr>
                <w:p w14:paraId="2273334B">
                  <w:pPr>
                    <w:spacing w:after="0"/>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202</w:t>
                  </w:r>
                  <w:r>
                    <w:rPr>
                      <w:rFonts w:hint="default" w:ascii="Times New Roman" w:hAnsi="Times New Roman" w:eastAsia="宋体" w:cs="Times New Roman"/>
                      <w:b/>
                      <w:bCs/>
                      <w:color w:val="000000"/>
                      <w:sz w:val="21"/>
                      <w:szCs w:val="21"/>
                      <w:lang w:val="en-US" w:eastAsia="zh-CN"/>
                    </w:rPr>
                    <w:t>4</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10</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24</w:t>
                  </w:r>
                </w:p>
              </w:tc>
            </w:tr>
            <w:tr w14:paraId="7808BA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495" w:type="dxa"/>
                  <w:vMerge w:val="continue"/>
                  <w:noWrap w:val="0"/>
                  <w:vAlign w:val="center"/>
                </w:tcPr>
                <w:p w14:paraId="3D5B775B">
                  <w:pPr>
                    <w:spacing w:after="0"/>
                    <w:jc w:val="center"/>
                    <w:rPr>
                      <w:rFonts w:hint="default" w:ascii="Times New Roman" w:hAnsi="Times New Roman" w:eastAsia="宋体" w:cs="Times New Roman"/>
                      <w:b/>
                      <w:bCs/>
                      <w:color w:val="000000"/>
                      <w:sz w:val="21"/>
                      <w:szCs w:val="21"/>
                    </w:rPr>
                  </w:pPr>
                </w:p>
              </w:tc>
              <w:tc>
                <w:tcPr>
                  <w:tcW w:w="714" w:type="dxa"/>
                  <w:vMerge w:val="continue"/>
                  <w:noWrap w:val="0"/>
                  <w:vAlign w:val="center"/>
                </w:tcPr>
                <w:p w14:paraId="5786A655">
                  <w:pPr>
                    <w:spacing w:after="0"/>
                    <w:jc w:val="center"/>
                    <w:rPr>
                      <w:rFonts w:hint="default" w:ascii="Times New Roman" w:hAnsi="Times New Roman" w:eastAsia="宋体" w:cs="Times New Roman"/>
                      <w:b/>
                      <w:bCs/>
                      <w:color w:val="000000"/>
                      <w:sz w:val="21"/>
                      <w:szCs w:val="21"/>
                    </w:rPr>
                  </w:pPr>
                </w:p>
              </w:tc>
              <w:tc>
                <w:tcPr>
                  <w:tcW w:w="774" w:type="dxa"/>
                  <w:vMerge w:val="continue"/>
                  <w:noWrap w:val="0"/>
                  <w:vAlign w:val="center"/>
                </w:tcPr>
                <w:p w14:paraId="4BB99F3A">
                  <w:pPr>
                    <w:spacing w:after="0"/>
                    <w:jc w:val="center"/>
                    <w:rPr>
                      <w:rFonts w:hint="default" w:ascii="Times New Roman" w:hAnsi="Times New Roman" w:eastAsia="宋体" w:cs="Times New Roman"/>
                      <w:b/>
                      <w:bCs/>
                      <w:color w:val="000000"/>
                      <w:sz w:val="21"/>
                      <w:szCs w:val="21"/>
                    </w:rPr>
                  </w:pPr>
                </w:p>
              </w:tc>
              <w:tc>
                <w:tcPr>
                  <w:tcW w:w="771" w:type="dxa"/>
                  <w:vMerge w:val="continue"/>
                  <w:noWrap w:val="0"/>
                  <w:vAlign w:val="center"/>
                </w:tcPr>
                <w:p w14:paraId="4E731E4D">
                  <w:pPr>
                    <w:spacing w:after="0"/>
                    <w:jc w:val="center"/>
                    <w:rPr>
                      <w:rFonts w:hint="default" w:ascii="Times New Roman" w:hAnsi="Times New Roman" w:eastAsia="宋体" w:cs="Times New Roman"/>
                      <w:b/>
                      <w:bCs/>
                      <w:color w:val="000000"/>
                      <w:sz w:val="21"/>
                      <w:szCs w:val="21"/>
                    </w:rPr>
                  </w:pPr>
                </w:p>
              </w:tc>
              <w:tc>
                <w:tcPr>
                  <w:tcW w:w="1322" w:type="dxa"/>
                  <w:noWrap w:val="0"/>
                  <w:vAlign w:val="center"/>
                </w:tcPr>
                <w:p w14:paraId="48AB007D">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实际日生产量</w:t>
                  </w:r>
                </w:p>
              </w:tc>
              <w:tc>
                <w:tcPr>
                  <w:tcW w:w="944" w:type="dxa"/>
                  <w:noWrap w:val="0"/>
                  <w:vAlign w:val="center"/>
                </w:tcPr>
                <w:p w14:paraId="7A4E7088">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生产负荷%</w:t>
                  </w:r>
                </w:p>
              </w:tc>
              <w:tc>
                <w:tcPr>
                  <w:tcW w:w="871" w:type="dxa"/>
                  <w:noWrap w:val="0"/>
                  <w:vAlign w:val="center"/>
                </w:tcPr>
                <w:p w14:paraId="5C574F2E">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实际日生产量</w:t>
                  </w:r>
                </w:p>
              </w:tc>
              <w:tc>
                <w:tcPr>
                  <w:tcW w:w="787" w:type="dxa"/>
                  <w:noWrap w:val="0"/>
                  <w:vAlign w:val="center"/>
                </w:tcPr>
                <w:p w14:paraId="69E5BD80">
                  <w:pPr>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生产负荷%</w:t>
                  </w:r>
                </w:p>
              </w:tc>
            </w:tr>
            <w:tr w14:paraId="606699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495" w:type="dxa"/>
                  <w:noWrap w:val="0"/>
                  <w:vAlign w:val="center"/>
                </w:tcPr>
                <w:p w14:paraId="445E1982">
                  <w:pPr>
                    <w:spacing w:after="0"/>
                    <w:jc w:val="center"/>
                    <w:rPr>
                      <w:rFonts w:hint="default" w:ascii="Times New Roman" w:hAnsi="Times New Roman" w:eastAsia="宋体" w:cs="Times New Roman"/>
                      <w:color w:val="000000"/>
                      <w:sz w:val="21"/>
                      <w:szCs w:val="21"/>
                    </w:rPr>
                  </w:pPr>
                  <w:bookmarkStart w:id="10" w:name="_Hlk264556258"/>
                  <w:r>
                    <w:rPr>
                      <w:rFonts w:hint="default" w:ascii="Times New Roman" w:hAnsi="Times New Roman" w:eastAsia="宋体" w:cs="Times New Roman"/>
                      <w:color w:val="000000"/>
                      <w:sz w:val="21"/>
                      <w:szCs w:val="21"/>
                    </w:rPr>
                    <w:t>1</w:t>
                  </w:r>
                </w:p>
              </w:tc>
              <w:tc>
                <w:tcPr>
                  <w:tcW w:w="714" w:type="dxa"/>
                  <w:noWrap w:val="0"/>
                  <w:vAlign w:val="center"/>
                </w:tcPr>
                <w:p w14:paraId="54EA3FCB">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干式电力变圧器</w:t>
                  </w:r>
                </w:p>
              </w:tc>
              <w:tc>
                <w:tcPr>
                  <w:tcW w:w="774" w:type="dxa"/>
                  <w:noWrap w:val="0"/>
                  <w:vAlign w:val="center"/>
                </w:tcPr>
                <w:p w14:paraId="5DAC86D0">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2"/>
                      <w:sz w:val="21"/>
                      <w:szCs w:val="21"/>
                      <w:lang w:val="en-US" w:eastAsia="zh-CN"/>
                    </w:rPr>
                    <w:t>6000台</w:t>
                  </w:r>
                  <w:r>
                    <w:rPr>
                      <w:rFonts w:hint="default" w:ascii="Times New Roman" w:hAnsi="Times New Roman" w:eastAsia="宋体" w:cs="Times New Roman"/>
                      <w:kern w:val="2"/>
                      <w:sz w:val="21"/>
                      <w:szCs w:val="21"/>
                    </w:rPr>
                    <w:t>/年</w:t>
                  </w:r>
                </w:p>
              </w:tc>
              <w:tc>
                <w:tcPr>
                  <w:tcW w:w="771" w:type="dxa"/>
                  <w:noWrap w:val="0"/>
                  <w:vAlign w:val="center"/>
                </w:tcPr>
                <w:p w14:paraId="64FD5988">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kern w:val="0"/>
                      <w:sz w:val="21"/>
                      <w:szCs w:val="21"/>
                      <w:lang w:val="en-US" w:eastAsia="zh-CN"/>
                    </w:rPr>
                    <w:t>20台</w:t>
                  </w:r>
                </w:p>
              </w:tc>
              <w:tc>
                <w:tcPr>
                  <w:tcW w:w="1322" w:type="dxa"/>
                  <w:noWrap w:val="0"/>
                  <w:vAlign w:val="center"/>
                </w:tcPr>
                <w:p w14:paraId="68E3688B">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kern w:val="0"/>
                      <w:sz w:val="21"/>
                      <w:szCs w:val="21"/>
                      <w:lang w:val="en-US" w:eastAsia="zh-CN"/>
                    </w:rPr>
                    <w:t>18台</w:t>
                  </w:r>
                </w:p>
              </w:tc>
              <w:tc>
                <w:tcPr>
                  <w:tcW w:w="944" w:type="dxa"/>
                  <w:noWrap w:val="0"/>
                  <w:vAlign w:val="center"/>
                </w:tcPr>
                <w:p w14:paraId="5636365F">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c>
                <w:tcPr>
                  <w:tcW w:w="871" w:type="dxa"/>
                  <w:noWrap w:val="0"/>
                  <w:vAlign w:val="center"/>
                </w:tcPr>
                <w:p w14:paraId="59750BEB">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kern w:val="0"/>
                      <w:sz w:val="21"/>
                      <w:szCs w:val="21"/>
                      <w:lang w:val="en-US" w:eastAsia="zh-CN"/>
                    </w:rPr>
                    <w:t>19台</w:t>
                  </w:r>
                </w:p>
              </w:tc>
              <w:tc>
                <w:tcPr>
                  <w:tcW w:w="787" w:type="dxa"/>
                  <w:noWrap w:val="0"/>
                  <w:vAlign w:val="center"/>
                </w:tcPr>
                <w:p w14:paraId="0A485B30">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95</w:t>
                  </w:r>
                </w:p>
              </w:tc>
            </w:tr>
            <w:tr w14:paraId="591F60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495" w:type="dxa"/>
                  <w:noWrap w:val="0"/>
                  <w:vAlign w:val="center"/>
                </w:tcPr>
                <w:p w14:paraId="607C8D5F">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714" w:type="dxa"/>
                  <w:noWrap w:val="0"/>
                  <w:vAlign w:val="center"/>
                </w:tcPr>
                <w:p w14:paraId="1222406A">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lang w:val="en-US" w:eastAsia="zh-CN"/>
                    </w:rPr>
                    <w:t>油浸式电力变圧器</w:t>
                  </w:r>
                </w:p>
              </w:tc>
              <w:tc>
                <w:tcPr>
                  <w:tcW w:w="774" w:type="dxa"/>
                  <w:noWrap w:val="0"/>
                  <w:vAlign w:val="center"/>
                </w:tcPr>
                <w:p w14:paraId="488A6488">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3500台/年</w:t>
                  </w:r>
                </w:p>
              </w:tc>
              <w:tc>
                <w:tcPr>
                  <w:tcW w:w="771" w:type="dxa"/>
                  <w:noWrap w:val="0"/>
                  <w:vAlign w:val="center"/>
                </w:tcPr>
                <w:p w14:paraId="718A8F84">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11.67台</w:t>
                  </w:r>
                </w:p>
              </w:tc>
              <w:tc>
                <w:tcPr>
                  <w:tcW w:w="1322" w:type="dxa"/>
                  <w:noWrap w:val="0"/>
                  <w:vAlign w:val="center"/>
                </w:tcPr>
                <w:p w14:paraId="6E47AE34">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11台</w:t>
                  </w:r>
                </w:p>
              </w:tc>
              <w:tc>
                <w:tcPr>
                  <w:tcW w:w="944" w:type="dxa"/>
                  <w:noWrap w:val="0"/>
                  <w:vAlign w:val="center"/>
                </w:tcPr>
                <w:p w14:paraId="13256F02">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94</w:t>
                  </w:r>
                </w:p>
              </w:tc>
              <w:tc>
                <w:tcPr>
                  <w:tcW w:w="871" w:type="dxa"/>
                  <w:noWrap w:val="0"/>
                  <w:vAlign w:val="center"/>
                </w:tcPr>
                <w:p w14:paraId="5F19CFC4">
                  <w:pPr>
                    <w:keepNext w:val="0"/>
                    <w:keepLines w:val="0"/>
                    <w:pageBreakBefore w:val="0"/>
                    <w:widowControl/>
                    <w:tabs>
                      <w:tab w:val="left" w:pos="604"/>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10台</w:t>
                  </w:r>
                </w:p>
              </w:tc>
              <w:tc>
                <w:tcPr>
                  <w:tcW w:w="787" w:type="dxa"/>
                  <w:noWrap w:val="0"/>
                  <w:vAlign w:val="center"/>
                </w:tcPr>
                <w:p w14:paraId="3BB3E8F2">
                  <w:pPr>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86</w:t>
                  </w:r>
                </w:p>
              </w:tc>
            </w:tr>
            <w:bookmarkEnd w:id="8"/>
            <w:bookmarkEnd w:id="10"/>
          </w:tbl>
          <w:p w14:paraId="71578ACB">
            <w:pPr>
              <w:spacing w:after="0" w:line="360" w:lineRule="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注：1.日设计产量量等于全年设计产量除以全年工作天数（</w:t>
            </w:r>
            <w:r>
              <w:rPr>
                <w:rFonts w:hint="default" w:ascii="Times New Roman" w:hAnsi="Times New Roman" w:eastAsia="宋体" w:cs="Times New Roman"/>
                <w:sz w:val="18"/>
                <w:szCs w:val="18"/>
                <w:lang w:val="en-US" w:eastAsia="zh-CN"/>
              </w:rPr>
              <w:t>300</w:t>
            </w:r>
            <w:r>
              <w:rPr>
                <w:rFonts w:hint="default" w:ascii="Times New Roman" w:hAnsi="Times New Roman" w:eastAsia="宋体" w:cs="Times New Roman"/>
                <w:sz w:val="18"/>
                <w:szCs w:val="18"/>
              </w:rPr>
              <w:t>天）。</w:t>
            </w:r>
            <w:bookmarkStart w:id="11" w:name="_Toc19489"/>
            <w:r>
              <w:rPr>
                <w:rFonts w:hint="default" w:ascii="Times New Roman" w:hAnsi="Times New Roman" w:eastAsia="宋体" w:cs="Times New Roman"/>
                <w:sz w:val="18"/>
                <w:szCs w:val="18"/>
              </w:rPr>
              <w:t>2.该项目工况核算采用生产制造类项目产品产量核算法。</w:t>
            </w:r>
            <w:bookmarkEnd w:id="11"/>
          </w:p>
          <w:bookmarkEnd w:id="9"/>
          <w:p w14:paraId="35FC56A6">
            <w:pPr>
              <w:pStyle w:val="13"/>
              <w:ind w:left="0" w:leftChars="0" w:firstLine="0" w:firstLineChars="0"/>
              <w:rPr>
                <w:rFonts w:hint="default" w:ascii="Times New Roman" w:hAnsi="Times New Roman" w:eastAsia="宋体" w:cs="Times New Roman"/>
                <w:color w:val="FF0000"/>
              </w:rPr>
            </w:pPr>
          </w:p>
        </w:tc>
      </w:tr>
    </w:tbl>
    <w:p w14:paraId="5001708E">
      <w:pPr>
        <w:spacing w:before="48" w:beforeLines="20" w:after="0" w:line="360" w:lineRule="auto"/>
        <w:rPr>
          <w:rFonts w:hint="default" w:ascii="Times New Roman" w:hAnsi="Times New Roman" w:eastAsia="宋体" w:cs="Times New Roman"/>
          <w:b/>
          <w:bCs/>
          <w:sz w:val="24"/>
          <w:szCs w:val="24"/>
        </w:rPr>
        <w:sectPr>
          <w:pgSz w:w="11906" w:h="16838"/>
          <w:pgMar w:top="1440" w:right="1797" w:bottom="1440" w:left="1797" w:header="708" w:footer="680" w:gutter="0"/>
          <w:pgBorders>
            <w:top w:val="none" w:sz="0" w:space="0"/>
            <w:left w:val="none" w:sz="0" w:space="0"/>
            <w:bottom w:val="none" w:sz="0" w:space="0"/>
            <w:right w:val="none" w:sz="0" w:space="0"/>
          </w:pgBorders>
          <w:pgNumType w:fmt="decimal"/>
          <w:cols w:space="720" w:num="1"/>
          <w:docGrid w:linePitch="360" w:charSpace="0"/>
        </w:sectPr>
      </w:pP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24"/>
      </w:tblGrid>
      <w:tr w14:paraId="3D107CF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587" w:hRule="atLeast"/>
          <w:jc w:val="center"/>
        </w:trPr>
        <w:tc>
          <w:tcPr>
            <w:tcW w:w="8924" w:type="dxa"/>
            <w:noWrap w:val="0"/>
            <w:vAlign w:val="top"/>
          </w:tcPr>
          <w:p w14:paraId="77B4BD00">
            <w:pPr>
              <w:spacing w:before="48" w:beforeLines="20" w:after="0"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验收监测结果：</w:t>
            </w:r>
          </w:p>
          <w:p w14:paraId="764485F8">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1、废水排放监测结果</w:t>
            </w:r>
          </w:p>
          <w:p w14:paraId="4D3B9D17">
            <w:pPr>
              <w:pStyle w:val="8"/>
              <w:spacing w:after="0"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废水排放监测结果见表7-2。</w:t>
            </w:r>
          </w:p>
          <w:p w14:paraId="3552300A">
            <w:pPr>
              <w:pStyle w:val="8"/>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sz w:val="24"/>
                <w:szCs w:val="24"/>
              </w:rPr>
              <w:t xml:space="preserve">表7-2  </w:t>
            </w:r>
            <w:r>
              <w:rPr>
                <w:rFonts w:hint="default" w:ascii="Times New Roman" w:hAnsi="Times New Roman" w:eastAsia="宋体" w:cs="Times New Roman"/>
                <w:b/>
                <w:sz w:val="24"/>
                <w:szCs w:val="24"/>
                <w:lang w:val="en-US" w:eastAsia="zh-CN"/>
              </w:rPr>
              <w:t>污水</w:t>
            </w:r>
            <w:r>
              <w:rPr>
                <w:rFonts w:hint="default" w:ascii="Times New Roman" w:hAnsi="Times New Roman" w:eastAsia="宋体" w:cs="Times New Roman"/>
                <w:b/>
                <w:sz w:val="24"/>
                <w:szCs w:val="24"/>
              </w:rPr>
              <w:t>排放监测结果</w:t>
            </w:r>
          </w:p>
          <w:tbl>
            <w:tblPr>
              <w:tblStyle w:val="14"/>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30"/>
              <w:gridCol w:w="1961"/>
              <w:gridCol w:w="940"/>
              <w:gridCol w:w="1111"/>
              <w:gridCol w:w="1111"/>
              <w:gridCol w:w="1276"/>
              <w:gridCol w:w="1270"/>
            </w:tblGrid>
            <w:tr w14:paraId="20057E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noWrap w:val="0"/>
                  <w:vAlign w:val="center"/>
                </w:tcPr>
                <w:p w14:paraId="264D06C3">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监测点位</w:t>
                  </w:r>
                </w:p>
              </w:tc>
              <w:tc>
                <w:tcPr>
                  <w:tcW w:w="1961" w:type="dxa"/>
                  <w:noWrap w:val="0"/>
                  <w:vAlign w:val="center"/>
                </w:tcPr>
                <w:p w14:paraId="58557162">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检测项目</w:t>
                  </w:r>
                </w:p>
              </w:tc>
              <w:tc>
                <w:tcPr>
                  <w:tcW w:w="940" w:type="dxa"/>
                  <w:noWrap w:val="0"/>
                  <w:vAlign w:val="center"/>
                </w:tcPr>
                <w:p w14:paraId="0FB81438">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单位</w:t>
                  </w:r>
                </w:p>
              </w:tc>
              <w:tc>
                <w:tcPr>
                  <w:tcW w:w="1111" w:type="dxa"/>
                  <w:noWrap w:val="0"/>
                  <w:vAlign w:val="center"/>
                </w:tcPr>
                <w:p w14:paraId="7DC92BB4">
                  <w:pPr>
                    <w:widowControl w:val="0"/>
                    <w:spacing w:after="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最大值</w:t>
                  </w:r>
                </w:p>
              </w:tc>
              <w:tc>
                <w:tcPr>
                  <w:tcW w:w="1111" w:type="dxa"/>
                  <w:noWrap w:val="0"/>
                  <w:vAlign w:val="center"/>
                </w:tcPr>
                <w:p w14:paraId="2718089E">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平均值或范围值</w:t>
                  </w:r>
                </w:p>
              </w:tc>
              <w:tc>
                <w:tcPr>
                  <w:tcW w:w="1276" w:type="dxa"/>
                  <w:noWrap w:val="0"/>
                  <w:vAlign w:val="center"/>
                </w:tcPr>
                <w:p w14:paraId="0A18CB61">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标准限值</w:t>
                  </w:r>
                </w:p>
              </w:tc>
              <w:tc>
                <w:tcPr>
                  <w:tcW w:w="1270" w:type="dxa"/>
                  <w:noWrap w:val="0"/>
                  <w:vAlign w:val="center"/>
                </w:tcPr>
                <w:p w14:paraId="6D9F69CF">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判定</w:t>
                  </w:r>
                </w:p>
              </w:tc>
            </w:tr>
            <w:tr w14:paraId="3EA22B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1030" w:type="dxa"/>
                  <w:vMerge w:val="restart"/>
                  <w:noWrap w:val="0"/>
                  <w:vAlign w:val="center"/>
                </w:tcPr>
                <w:p w14:paraId="61E67F47">
                  <w:pPr>
                    <w:widowControl w:val="0"/>
                    <w:spacing w:after="0"/>
                    <w:jc w:val="center"/>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生活</w:t>
                  </w:r>
                  <w:r>
                    <w:rPr>
                      <w:rFonts w:hint="default" w:ascii="Times New Roman" w:hAnsi="Times New Roman" w:eastAsia="宋体" w:cs="Times New Roman"/>
                      <w:color w:val="000000"/>
                      <w:sz w:val="21"/>
                      <w:szCs w:val="21"/>
                      <w:lang w:val="en-US" w:eastAsia="zh-CN"/>
                    </w:rPr>
                    <w:t>污水排放口</w:t>
                  </w:r>
                </w:p>
              </w:tc>
              <w:tc>
                <w:tcPr>
                  <w:tcW w:w="1961" w:type="dxa"/>
                  <w:noWrap w:val="0"/>
                  <w:vAlign w:val="center"/>
                </w:tcPr>
                <w:p w14:paraId="2618986E">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pacing w:val="0"/>
                      <w:w w:val="100"/>
                      <w:position w:val="0"/>
                      <w:sz w:val="21"/>
                      <w:szCs w:val="21"/>
                      <w:lang w:val="en-US" w:eastAsia="en-US"/>
                    </w:rPr>
                    <w:t>pH</w:t>
                  </w:r>
                </w:p>
              </w:tc>
              <w:tc>
                <w:tcPr>
                  <w:tcW w:w="940" w:type="dxa"/>
                  <w:noWrap w:val="0"/>
                  <w:vAlign w:val="center"/>
                </w:tcPr>
                <w:p w14:paraId="40C7C64F">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无量纲</w:t>
                  </w:r>
                </w:p>
              </w:tc>
              <w:tc>
                <w:tcPr>
                  <w:tcW w:w="1111" w:type="dxa"/>
                  <w:noWrap w:val="0"/>
                  <w:vAlign w:val="center"/>
                </w:tcPr>
                <w:p w14:paraId="0FDCF2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7.1</w:t>
                  </w:r>
                </w:p>
              </w:tc>
              <w:tc>
                <w:tcPr>
                  <w:tcW w:w="1111" w:type="dxa"/>
                  <w:noWrap w:val="0"/>
                  <w:vAlign w:val="center"/>
                </w:tcPr>
                <w:p w14:paraId="6E0C84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7.0</w:t>
                  </w:r>
                  <w:r>
                    <w:rPr>
                      <w:rFonts w:hint="default" w:ascii="Times New Roman" w:hAnsi="Times New Roman" w:eastAsia="仿宋" w:cs="Times New Roman"/>
                      <w:color w:val="000000"/>
                      <w:spacing w:val="0"/>
                      <w:w w:val="100"/>
                      <w:position w:val="0"/>
                      <w:sz w:val="21"/>
                      <w:szCs w:val="21"/>
                    </w:rPr>
                    <w:t>~</w:t>
                  </w:r>
                  <w:r>
                    <w:rPr>
                      <w:rFonts w:hint="default" w:ascii="Times New Roman" w:hAnsi="Times New Roman" w:eastAsia="仿宋" w:cs="Times New Roman"/>
                      <w:color w:val="000000"/>
                      <w:spacing w:val="0"/>
                      <w:w w:val="100"/>
                      <w:position w:val="0"/>
                      <w:sz w:val="21"/>
                      <w:szCs w:val="21"/>
                      <w:lang w:val="en-US" w:eastAsia="zh-CN"/>
                    </w:rPr>
                    <w:t>7.1</w:t>
                  </w:r>
                </w:p>
              </w:tc>
              <w:tc>
                <w:tcPr>
                  <w:tcW w:w="1276" w:type="dxa"/>
                  <w:noWrap w:val="0"/>
                  <w:vAlign w:val="center"/>
                </w:tcPr>
                <w:p w14:paraId="24F58117">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pacing w:val="0"/>
                      <w:w w:val="100"/>
                      <w:position w:val="0"/>
                      <w:sz w:val="21"/>
                      <w:szCs w:val="21"/>
                    </w:rPr>
                    <w:t>6~9</w:t>
                  </w:r>
                </w:p>
              </w:tc>
              <w:tc>
                <w:tcPr>
                  <w:tcW w:w="1270" w:type="dxa"/>
                  <w:noWrap w:val="0"/>
                  <w:vAlign w:val="center"/>
                </w:tcPr>
                <w:p w14:paraId="37F8C0A3">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21B64B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706D8DBD">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0062CF50">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pacing w:val="0"/>
                      <w:w w:val="100"/>
                      <w:position w:val="0"/>
                      <w:sz w:val="21"/>
                      <w:szCs w:val="21"/>
                      <w:lang w:val="en-US" w:eastAsia="en-US"/>
                    </w:rPr>
                    <w:t>COD</w:t>
                  </w:r>
                </w:p>
              </w:tc>
              <w:tc>
                <w:tcPr>
                  <w:tcW w:w="940" w:type="dxa"/>
                  <w:noWrap w:val="0"/>
                  <w:vAlign w:val="center"/>
                </w:tcPr>
                <w:p w14:paraId="0F2C668F">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2516B8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58</w:t>
                  </w:r>
                </w:p>
              </w:tc>
              <w:tc>
                <w:tcPr>
                  <w:tcW w:w="1111" w:type="dxa"/>
                  <w:noWrap w:val="0"/>
                  <w:vAlign w:val="center"/>
                </w:tcPr>
                <w:p w14:paraId="364DB5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55</w:t>
                  </w:r>
                </w:p>
              </w:tc>
              <w:tc>
                <w:tcPr>
                  <w:tcW w:w="1276" w:type="dxa"/>
                  <w:noWrap w:val="0"/>
                  <w:vAlign w:val="center"/>
                </w:tcPr>
                <w:p w14:paraId="74A89F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500</w:t>
                  </w:r>
                </w:p>
              </w:tc>
              <w:tc>
                <w:tcPr>
                  <w:tcW w:w="1270" w:type="dxa"/>
                  <w:noWrap w:val="0"/>
                  <w:vAlign w:val="center"/>
                </w:tcPr>
                <w:p w14:paraId="4747C7F6">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670F40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299B9043">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66B49F6A">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pacing w:val="0"/>
                      <w:w w:val="100"/>
                      <w:position w:val="0"/>
                      <w:sz w:val="21"/>
                      <w:szCs w:val="21"/>
                      <w:lang w:val="en-US" w:eastAsia="en-US"/>
                    </w:rPr>
                    <w:t>SS</w:t>
                  </w:r>
                </w:p>
              </w:tc>
              <w:tc>
                <w:tcPr>
                  <w:tcW w:w="940" w:type="dxa"/>
                  <w:noWrap w:val="0"/>
                  <w:vAlign w:val="center"/>
                </w:tcPr>
                <w:p w14:paraId="1F81ABE4">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23875D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35</w:t>
                  </w:r>
                </w:p>
              </w:tc>
              <w:tc>
                <w:tcPr>
                  <w:tcW w:w="1111" w:type="dxa"/>
                  <w:noWrap w:val="0"/>
                  <w:vAlign w:val="center"/>
                </w:tcPr>
                <w:p w14:paraId="1F655F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33</w:t>
                  </w:r>
                </w:p>
              </w:tc>
              <w:tc>
                <w:tcPr>
                  <w:tcW w:w="1276" w:type="dxa"/>
                  <w:noWrap w:val="0"/>
                  <w:vAlign w:val="center"/>
                </w:tcPr>
                <w:p w14:paraId="3874C3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400</w:t>
                  </w:r>
                </w:p>
              </w:tc>
              <w:tc>
                <w:tcPr>
                  <w:tcW w:w="1270" w:type="dxa"/>
                  <w:noWrap w:val="0"/>
                  <w:vAlign w:val="center"/>
                </w:tcPr>
                <w:p w14:paraId="77401858">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3E4AD7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65118CC2">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4D5A9295">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pacing w:val="0"/>
                      <w:w w:val="100"/>
                      <w:position w:val="0"/>
                      <w:sz w:val="21"/>
                      <w:szCs w:val="21"/>
                      <w:lang w:val="en-US" w:eastAsia="en-US"/>
                    </w:rPr>
                    <w:t>NH</w:t>
                  </w:r>
                  <w:r>
                    <w:rPr>
                      <w:rFonts w:hint="default" w:ascii="Times New Roman" w:hAnsi="Times New Roman" w:eastAsia="宋体" w:cs="Times New Roman"/>
                      <w:color w:val="000000"/>
                      <w:spacing w:val="0"/>
                      <w:w w:val="100"/>
                      <w:position w:val="0"/>
                      <w:sz w:val="21"/>
                      <w:szCs w:val="21"/>
                      <w:vertAlign w:val="subscript"/>
                      <w:lang w:val="en-US" w:eastAsia="en-US"/>
                    </w:rPr>
                    <w:t>3</w:t>
                  </w:r>
                  <w:r>
                    <w:rPr>
                      <w:rFonts w:hint="default" w:ascii="Times New Roman" w:hAnsi="Times New Roman" w:eastAsia="宋体" w:cs="Times New Roman"/>
                      <w:color w:val="000000"/>
                      <w:spacing w:val="0"/>
                      <w:w w:val="100"/>
                      <w:position w:val="0"/>
                      <w:sz w:val="21"/>
                      <w:szCs w:val="21"/>
                      <w:lang w:val="en-US" w:eastAsia="en-US"/>
                    </w:rPr>
                    <w:t>-N</w:t>
                  </w:r>
                </w:p>
              </w:tc>
              <w:tc>
                <w:tcPr>
                  <w:tcW w:w="940" w:type="dxa"/>
                  <w:noWrap w:val="0"/>
                  <w:vAlign w:val="center"/>
                </w:tcPr>
                <w:p w14:paraId="45F57308">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088ECE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i w:val="0"/>
                      <w:iCs w:val="0"/>
                      <w:color w:val="000000"/>
                      <w:sz w:val="21"/>
                      <w:szCs w:val="21"/>
                      <w:u w:val="no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9.45</w:t>
                  </w:r>
                </w:p>
              </w:tc>
              <w:tc>
                <w:tcPr>
                  <w:tcW w:w="1111" w:type="dxa"/>
                  <w:noWrap w:val="0"/>
                  <w:vAlign w:val="center"/>
                </w:tcPr>
                <w:p w14:paraId="5AF6EB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8.80</w:t>
                  </w:r>
                </w:p>
              </w:tc>
              <w:tc>
                <w:tcPr>
                  <w:tcW w:w="1276" w:type="dxa"/>
                  <w:noWrap w:val="0"/>
                  <w:vAlign w:val="center"/>
                </w:tcPr>
                <w:p w14:paraId="5A32FE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45</w:t>
                  </w:r>
                </w:p>
              </w:tc>
              <w:tc>
                <w:tcPr>
                  <w:tcW w:w="1270" w:type="dxa"/>
                  <w:noWrap w:val="0"/>
                  <w:vAlign w:val="center"/>
                </w:tcPr>
                <w:p w14:paraId="6CE85B7F">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62C464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281E4F0F">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1A3C8915">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pacing w:val="0"/>
                      <w:w w:val="100"/>
                      <w:position w:val="0"/>
                      <w:sz w:val="21"/>
                      <w:szCs w:val="21"/>
                      <w:lang w:val="en-US" w:eastAsia="en-US"/>
                    </w:rPr>
                    <w:t>TP</w:t>
                  </w:r>
                </w:p>
              </w:tc>
              <w:tc>
                <w:tcPr>
                  <w:tcW w:w="940" w:type="dxa"/>
                  <w:noWrap w:val="0"/>
                  <w:vAlign w:val="center"/>
                </w:tcPr>
                <w:p w14:paraId="4AF31E2E">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247A48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i w:val="0"/>
                      <w:iCs w:val="0"/>
                      <w:color w:val="000000"/>
                      <w:sz w:val="21"/>
                      <w:szCs w:val="21"/>
                      <w:u w:val="no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0.95</w:t>
                  </w:r>
                </w:p>
              </w:tc>
              <w:tc>
                <w:tcPr>
                  <w:tcW w:w="1111" w:type="dxa"/>
                  <w:noWrap w:val="0"/>
                  <w:vAlign w:val="center"/>
                </w:tcPr>
                <w:p w14:paraId="3853F0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0.88</w:t>
                  </w:r>
                </w:p>
              </w:tc>
              <w:tc>
                <w:tcPr>
                  <w:tcW w:w="1276" w:type="dxa"/>
                  <w:noWrap w:val="0"/>
                  <w:vAlign w:val="center"/>
                </w:tcPr>
                <w:p w14:paraId="7616EC1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8</w:t>
                  </w:r>
                </w:p>
              </w:tc>
              <w:tc>
                <w:tcPr>
                  <w:tcW w:w="1270" w:type="dxa"/>
                  <w:noWrap w:val="0"/>
                  <w:vAlign w:val="center"/>
                </w:tcPr>
                <w:p w14:paraId="2C012C9A">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5C4D2E3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447C1D39">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02F8F9BE">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pacing w:val="0"/>
                      <w:w w:val="100"/>
                      <w:position w:val="0"/>
                      <w:sz w:val="21"/>
                      <w:szCs w:val="21"/>
                      <w:lang w:val="en-US" w:eastAsia="en-US"/>
                    </w:rPr>
                    <w:t>TN</w:t>
                  </w:r>
                </w:p>
              </w:tc>
              <w:tc>
                <w:tcPr>
                  <w:tcW w:w="940" w:type="dxa"/>
                  <w:noWrap w:val="0"/>
                  <w:vAlign w:val="center"/>
                </w:tcPr>
                <w:p w14:paraId="7229C311">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53006F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i w:val="0"/>
                      <w:iCs w:val="0"/>
                      <w:color w:val="000000"/>
                      <w:sz w:val="21"/>
                      <w:szCs w:val="21"/>
                      <w:u w:val="none"/>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20.9</w:t>
                  </w:r>
                </w:p>
              </w:tc>
              <w:tc>
                <w:tcPr>
                  <w:tcW w:w="1111" w:type="dxa"/>
                  <w:noWrap w:val="0"/>
                  <w:vAlign w:val="center"/>
                </w:tcPr>
                <w:p w14:paraId="0588A7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19.4</w:t>
                  </w:r>
                </w:p>
              </w:tc>
              <w:tc>
                <w:tcPr>
                  <w:tcW w:w="1276" w:type="dxa"/>
                  <w:noWrap w:val="0"/>
                  <w:vAlign w:val="center"/>
                </w:tcPr>
                <w:p w14:paraId="7D415E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kern w:val="0"/>
                      <w:sz w:val="21"/>
                      <w:szCs w:val="21"/>
                    </w:rPr>
                    <w:t>70</w:t>
                  </w:r>
                </w:p>
              </w:tc>
              <w:tc>
                <w:tcPr>
                  <w:tcW w:w="1270" w:type="dxa"/>
                  <w:noWrap w:val="0"/>
                  <w:vAlign w:val="center"/>
                </w:tcPr>
                <w:p w14:paraId="2CC66C6B">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37D8AC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vMerge w:val="continue"/>
                  <w:noWrap w:val="0"/>
                  <w:vAlign w:val="center"/>
                </w:tcPr>
                <w:p w14:paraId="16C6D95F">
                  <w:pPr>
                    <w:widowControl w:val="0"/>
                    <w:spacing w:after="0"/>
                    <w:jc w:val="center"/>
                    <w:rPr>
                      <w:rFonts w:hint="default" w:ascii="Times New Roman" w:hAnsi="Times New Roman" w:eastAsia="宋体" w:cs="Times New Roman"/>
                      <w:color w:val="000000"/>
                      <w:sz w:val="21"/>
                      <w:szCs w:val="21"/>
                    </w:rPr>
                  </w:pPr>
                </w:p>
              </w:tc>
              <w:tc>
                <w:tcPr>
                  <w:tcW w:w="1961" w:type="dxa"/>
                  <w:noWrap w:val="0"/>
                  <w:vAlign w:val="center"/>
                </w:tcPr>
                <w:p w14:paraId="6565B9F1">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动植物油</w:t>
                  </w:r>
                </w:p>
              </w:tc>
              <w:tc>
                <w:tcPr>
                  <w:tcW w:w="940" w:type="dxa"/>
                  <w:noWrap w:val="0"/>
                  <w:vAlign w:val="center"/>
                </w:tcPr>
                <w:p w14:paraId="63F91686">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mg/L</w:t>
                  </w:r>
                </w:p>
              </w:tc>
              <w:tc>
                <w:tcPr>
                  <w:tcW w:w="1111" w:type="dxa"/>
                  <w:noWrap w:val="0"/>
                  <w:vAlign w:val="center"/>
                </w:tcPr>
                <w:p w14:paraId="030F38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1.17</w:t>
                  </w:r>
                </w:p>
              </w:tc>
              <w:tc>
                <w:tcPr>
                  <w:tcW w:w="1111" w:type="dxa"/>
                  <w:noWrap w:val="0"/>
                  <w:vAlign w:val="center"/>
                </w:tcPr>
                <w:p w14:paraId="3EEACA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0.98</w:t>
                  </w:r>
                </w:p>
              </w:tc>
              <w:tc>
                <w:tcPr>
                  <w:tcW w:w="1276" w:type="dxa"/>
                  <w:noWrap w:val="0"/>
                  <w:vAlign w:val="center"/>
                </w:tcPr>
                <w:p w14:paraId="27225DF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270" w:type="dxa"/>
                  <w:noWrap w:val="0"/>
                  <w:vAlign w:val="center"/>
                </w:tcPr>
                <w:p w14:paraId="1BD23DBF">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457B29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0" w:type="dxa"/>
                  <w:noWrap w:val="0"/>
                  <w:vAlign w:val="center"/>
                </w:tcPr>
                <w:p w14:paraId="0DCDFE02">
                  <w:pPr>
                    <w:widowControl w:val="0"/>
                    <w:spacing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备注</w:t>
                  </w:r>
                </w:p>
              </w:tc>
              <w:tc>
                <w:tcPr>
                  <w:tcW w:w="7669" w:type="dxa"/>
                  <w:gridSpan w:val="6"/>
                  <w:noWrap w:val="0"/>
                  <w:vAlign w:val="center"/>
                </w:tcPr>
                <w:p w14:paraId="4B607E7F">
                  <w:pPr>
                    <w:widowControl w:val="0"/>
                    <w:spacing w:after="0"/>
                    <w:rPr>
                      <w:rFonts w:hint="default" w:ascii="Times New Roman" w:hAnsi="Times New Roman" w:eastAsia="宋体" w:cs="Times New Roman"/>
                      <w:color w:val="000000"/>
                      <w:sz w:val="21"/>
                      <w:szCs w:val="21"/>
                      <w:lang w:eastAsia="zh-CN" w:bidi="zh-CN"/>
                    </w:rPr>
                  </w:pPr>
                  <w:r>
                    <w:rPr>
                      <w:rFonts w:hint="eastAsia" w:ascii="Times New Roman" w:hAnsi="Times New Roman" w:eastAsia="宋体" w:cs="Times New Roman"/>
                      <w:color w:val="000000"/>
                      <w:sz w:val="21"/>
                      <w:szCs w:val="21"/>
                      <w:lang w:val="en-US" w:eastAsia="zh-CN"/>
                    </w:rPr>
                    <w:t>生活污水排放口pH、</w:t>
                  </w:r>
                  <w:r>
                    <w:rPr>
                      <w:rFonts w:hint="default" w:ascii="Times New Roman" w:hAnsi="Times New Roman" w:eastAsia="宋体" w:cs="Times New Roman"/>
                      <w:color w:val="000000"/>
                      <w:spacing w:val="0"/>
                      <w:w w:val="100"/>
                      <w:position w:val="0"/>
                      <w:sz w:val="21"/>
                      <w:szCs w:val="21"/>
                      <w:lang w:val="en-US" w:eastAsia="en-US"/>
                    </w:rPr>
                    <w:t>COD</w:t>
                  </w:r>
                  <w:r>
                    <w:rPr>
                      <w:rFonts w:hint="eastAsia" w:ascii="Times New Roman" w:hAnsi="Times New Roman" w:eastAsia="宋体" w:cs="Times New Roman"/>
                      <w:color w:val="000000"/>
                      <w:spacing w:val="0"/>
                      <w:w w:val="100"/>
                      <w:position w:val="0"/>
                      <w:sz w:val="21"/>
                      <w:szCs w:val="21"/>
                      <w:lang w:val="en-US" w:eastAsia="zh-CN"/>
                    </w:rPr>
                    <w:t>、</w:t>
                  </w:r>
                  <w:r>
                    <w:rPr>
                      <w:rFonts w:hint="default" w:ascii="Times New Roman" w:hAnsi="Times New Roman" w:eastAsia="宋体" w:cs="Times New Roman"/>
                      <w:color w:val="000000"/>
                      <w:spacing w:val="0"/>
                      <w:w w:val="100"/>
                      <w:position w:val="0"/>
                      <w:sz w:val="21"/>
                      <w:szCs w:val="21"/>
                      <w:lang w:val="en-US" w:eastAsia="en-US"/>
                    </w:rPr>
                    <w:t>SS</w:t>
                  </w:r>
                  <w:r>
                    <w:rPr>
                      <w:rFonts w:hint="eastAsia" w:ascii="Times New Roman" w:hAnsi="Times New Roman" w:eastAsia="宋体" w:cs="Times New Roman"/>
                      <w:color w:val="000000"/>
                      <w:spacing w:val="0"/>
                      <w:w w:val="100"/>
                      <w:position w:val="0"/>
                      <w:sz w:val="21"/>
                      <w:szCs w:val="21"/>
                      <w:lang w:val="en-US" w:eastAsia="zh-CN"/>
                    </w:rPr>
                    <w:t>、动植物油执行《</w:t>
                  </w:r>
                  <w:r>
                    <w:rPr>
                      <w:rFonts w:hint="default" w:ascii="Times New Roman" w:hAnsi="Times New Roman" w:eastAsia="宋体" w:cs="Times New Roman"/>
                      <w:color w:val="000000"/>
                      <w:sz w:val="21"/>
                      <w:szCs w:val="21"/>
                    </w:rPr>
                    <w:t>污水综合排放标准》 （GB8978- 1996）表4中三级标准</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pacing w:val="0"/>
                      <w:w w:val="100"/>
                      <w:position w:val="0"/>
                      <w:sz w:val="21"/>
                      <w:szCs w:val="21"/>
                      <w:lang w:val="en-US" w:eastAsia="en-US"/>
                    </w:rPr>
                    <w:t>NH</w:t>
                  </w:r>
                  <w:r>
                    <w:rPr>
                      <w:rFonts w:hint="default" w:ascii="Times New Roman" w:hAnsi="Times New Roman" w:eastAsia="宋体" w:cs="Times New Roman"/>
                      <w:color w:val="000000"/>
                      <w:spacing w:val="0"/>
                      <w:w w:val="100"/>
                      <w:position w:val="0"/>
                      <w:sz w:val="21"/>
                      <w:szCs w:val="21"/>
                      <w:vertAlign w:val="subscript"/>
                      <w:lang w:val="en-US" w:eastAsia="en-US"/>
                    </w:rPr>
                    <w:t>3</w:t>
                  </w:r>
                  <w:r>
                    <w:rPr>
                      <w:rFonts w:hint="default" w:ascii="Times New Roman" w:hAnsi="Times New Roman" w:eastAsia="宋体" w:cs="Times New Roman"/>
                      <w:color w:val="000000"/>
                      <w:spacing w:val="0"/>
                      <w:w w:val="100"/>
                      <w:position w:val="0"/>
                      <w:sz w:val="21"/>
                      <w:szCs w:val="21"/>
                      <w:lang w:val="en-US" w:eastAsia="en-US"/>
                    </w:rPr>
                    <w:t>-N</w:t>
                  </w:r>
                  <w:r>
                    <w:rPr>
                      <w:rFonts w:hint="eastAsia" w:ascii="Times New Roman" w:hAnsi="Times New Roman" w:eastAsia="宋体" w:cs="Times New Roman"/>
                      <w:color w:val="000000"/>
                      <w:spacing w:val="0"/>
                      <w:w w:val="100"/>
                      <w:position w:val="0"/>
                      <w:sz w:val="21"/>
                      <w:szCs w:val="21"/>
                      <w:lang w:val="en-US" w:eastAsia="zh-CN"/>
                    </w:rPr>
                    <w:t>、</w:t>
                  </w:r>
                  <w:r>
                    <w:rPr>
                      <w:rFonts w:hint="default" w:ascii="Times New Roman" w:hAnsi="Times New Roman" w:eastAsia="宋体" w:cs="Times New Roman"/>
                      <w:color w:val="000000"/>
                      <w:spacing w:val="0"/>
                      <w:w w:val="100"/>
                      <w:position w:val="0"/>
                      <w:sz w:val="21"/>
                      <w:szCs w:val="21"/>
                      <w:lang w:val="en-US" w:eastAsia="en-US"/>
                    </w:rPr>
                    <w:t>TP</w:t>
                  </w:r>
                  <w:r>
                    <w:rPr>
                      <w:rFonts w:hint="eastAsia" w:ascii="Times New Roman" w:hAnsi="Times New Roman" w:eastAsia="宋体" w:cs="Times New Roman"/>
                      <w:color w:val="000000"/>
                      <w:spacing w:val="0"/>
                      <w:w w:val="100"/>
                      <w:position w:val="0"/>
                      <w:sz w:val="21"/>
                      <w:szCs w:val="21"/>
                      <w:lang w:val="en-US" w:eastAsia="zh-CN"/>
                    </w:rPr>
                    <w:t>、</w:t>
                  </w:r>
                  <w:r>
                    <w:rPr>
                      <w:rFonts w:hint="default" w:ascii="Times New Roman" w:hAnsi="Times New Roman" w:eastAsia="宋体" w:cs="Times New Roman"/>
                      <w:color w:val="000000"/>
                      <w:spacing w:val="0"/>
                      <w:w w:val="100"/>
                      <w:position w:val="0"/>
                      <w:sz w:val="21"/>
                      <w:szCs w:val="21"/>
                      <w:lang w:val="en-US" w:eastAsia="en-US"/>
                    </w:rPr>
                    <w:t>TN</w:t>
                  </w:r>
                  <w:r>
                    <w:rPr>
                      <w:rFonts w:hint="eastAsia" w:ascii="Times New Roman" w:hAnsi="Times New Roman" w:eastAsia="宋体" w:cs="Times New Roman"/>
                      <w:color w:val="000000"/>
                      <w:spacing w:val="0"/>
                      <w:w w:val="100"/>
                      <w:position w:val="0"/>
                      <w:sz w:val="21"/>
                      <w:szCs w:val="21"/>
                      <w:lang w:val="en-US" w:eastAsia="zh-CN"/>
                    </w:rPr>
                    <w:t>执行</w:t>
                  </w:r>
                  <w:r>
                    <w:rPr>
                      <w:rFonts w:hint="default" w:ascii="Times New Roman" w:hAnsi="Times New Roman" w:eastAsia="宋体" w:cs="Times New Roman"/>
                      <w:color w:val="000000"/>
                      <w:sz w:val="21"/>
                      <w:szCs w:val="21"/>
                    </w:rPr>
                    <w:t>《 污水排入城镇下水道水质标准》 （GB/T31962-2015）表1中A等级标准</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同时执行鹰泰水务海安有限公司接管要求</w:t>
                  </w:r>
                  <w:r>
                    <w:rPr>
                      <w:rFonts w:hint="eastAsia" w:ascii="Times New Roman" w:hAnsi="Times New Roman" w:eastAsia="宋体" w:cs="Times New Roman"/>
                      <w:color w:val="000000"/>
                      <w:sz w:val="21"/>
                      <w:szCs w:val="21"/>
                      <w:lang w:eastAsia="zh-CN"/>
                    </w:rPr>
                    <w:t>。</w:t>
                  </w:r>
                </w:p>
              </w:tc>
            </w:tr>
          </w:tbl>
          <w:p w14:paraId="20E8E942">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2、废气排放监测结果</w:t>
            </w:r>
          </w:p>
          <w:p w14:paraId="08AF127E">
            <w:pPr>
              <w:pStyle w:val="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（1）有组织废气排放监测结果见表7-</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14:paraId="1A8E7FA2">
            <w:pPr>
              <w:pStyle w:val="8"/>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有组织废气监测结果</w:t>
            </w:r>
          </w:p>
          <w:tbl>
            <w:tblPr>
              <w:tblStyle w:val="14"/>
              <w:tblW w:w="492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3"/>
              <w:gridCol w:w="1707"/>
              <w:gridCol w:w="1455"/>
              <w:gridCol w:w="1243"/>
              <w:gridCol w:w="1119"/>
              <w:gridCol w:w="1131"/>
              <w:gridCol w:w="787"/>
            </w:tblGrid>
            <w:tr w14:paraId="374767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tcBorders>
                    <w:top w:val="single" w:color="auto" w:sz="12" w:space="0"/>
                    <w:left w:val="nil"/>
                    <w:bottom w:val="single" w:color="auto" w:sz="2" w:space="0"/>
                    <w:right w:val="single" w:color="auto" w:sz="2" w:space="0"/>
                  </w:tcBorders>
                  <w:noWrap w:val="0"/>
                  <w:vAlign w:val="center"/>
                </w:tcPr>
                <w:p w14:paraId="29461B57">
                  <w:pPr>
                    <w:widowControl w:val="0"/>
                    <w:spacing w:after="0"/>
                    <w:jc w:val="center"/>
                    <w:rPr>
                      <w:rFonts w:hint="default" w:ascii="Times New Roman" w:hAnsi="Times New Roman" w:eastAsia="宋体" w:cs="Times New Roman"/>
                      <w:b/>
                      <w:bCs/>
                      <w:color w:val="000000"/>
                      <w:sz w:val="21"/>
                      <w:szCs w:val="21"/>
                    </w:rPr>
                  </w:pPr>
                  <w:bookmarkStart w:id="12" w:name="_Hlk9871317"/>
                  <w:r>
                    <w:rPr>
                      <w:rFonts w:hint="default" w:ascii="Times New Roman" w:hAnsi="Times New Roman" w:eastAsia="宋体" w:cs="Times New Roman"/>
                      <w:b/>
                      <w:bCs/>
                      <w:color w:val="000000"/>
                      <w:sz w:val="21"/>
                      <w:szCs w:val="21"/>
                    </w:rPr>
                    <w:t>监测点位</w:t>
                  </w:r>
                </w:p>
              </w:tc>
              <w:tc>
                <w:tcPr>
                  <w:tcW w:w="994" w:type="pct"/>
                  <w:tcBorders>
                    <w:top w:val="single" w:color="auto" w:sz="12" w:space="0"/>
                    <w:left w:val="single" w:color="auto" w:sz="2" w:space="0"/>
                    <w:bottom w:val="single" w:color="auto" w:sz="2" w:space="0"/>
                    <w:right w:val="single" w:color="auto" w:sz="2" w:space="0"/>
                  </w:tcBorders>
                  <w:noWrap w:val="0"/>
                  <w:vAlign w:val="center"/>
                </w:tcPr>
                <w:p w14:paraId="28D326A8">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检测项目</w:t>
                  </w:r>
                </w:p>
              </w:tc>
              <w:tc>
                <w:tcPr>
                  <w:tcW w:w="847" w:type="pct"/>
                  <w:tcBorders>
                    <w:top w:val="single" w:color="auto" w:sz="12" w:space="0"/>
                    <w:left w:val="single" w:color="auto" w:sz="2" w:space="0"/>
                    <w:bottom w:val="single" w:color="auto" w:sz="2" w:space="0"/>
                    <w:right w:val="single" w:color="auto" w:sz="2" w:space="0"/>
                  </w:tcBorders>
                  <w:noWrap w:val="0"/>
                  <w:vAlign w:val="center"/>
                </w:tcPr>
                <w:p w14:paraId="2590A7E7">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指标</w:t>
                  </w:r>
                </w:p>
              </w:tc>
              <w:tc>
                <w:tcPr>
                  <w:tcW w:w="723" w:type="pct"/>
                  <w:tcBorders>
                    <w:top w:val="single" w:color="auto" w:sz="12" w:space="0"/>
                    <w:left w:val="single" w:color="auto" w:sz="2" w:space="0"/>
                    <w:bottom w:val="single" w:color="auto" w:sz="2" w:space="0"/>
                    <w:right w:val="single" w:color="auto" w:sz="2" w:space="0"/>
                  </w:tcBorders>
                  <w:noWrap w:val="0"/>
                  <w:vAlign w:val="center"/>
                </w:tcPr>
                <w:p w14:paraId="30414E7B">
                  <w:pPr>
                    <w:widowControl w:val="0"/>
                    <w:spacing w:after="0"/>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最大值</w:t>
                  </w:r>
                </w:p>
              </w:tc>
              <w:tc>
                <w:tcPr>
                  <w:tcW w:w="651" w:type="pct"/>
                  <w:tcBorders>
                    <w:top w:val="single" w:color="auto" w:sz="12" w:space="0"/>
                    <w:left w:val="single" w:color="auto" w:sz="2" w:space="0"/>
                    <w:bottom w:val="single" w:color="auto" w:sz="2" w:space="0"/>
                    <w:right w:val="single" w:color="auto" w:sz="2" w:space="0"/>
                  </w:tcBorders>
                  <w:noWrap w:val="0"/>
                  <w:vAlign w:val="center"/>
                </w:tcPr>
                <w:p w14:paraId="3C50025E">
                  <w:pPr>
                    <w:widowControl w:val="0"/>
                    <w:spacing w:after="0"/>
                    <w:jc w:val="center"/>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rPr>
                    <w:t>平均值</w:t>
                  </w:r>
                </w:p>
              </w:tc>
              <w:tc>
                <w:tcPr>
                  <w:tcW w:w="658" w:type="pct"/>
                  <w:tcBorders>
                    <w:top w:val="single" w:color="auto" w:sz="12" w:space="0"/>
                    <w:left w:val="single" w:color="auto" w:sz="2" w:space="0"/>
                    <w:bottom w:val="single" w:color="auto" w:sz="2" w:space="0"/>
                    <w:right w:val="single" w:color="auto" w:sz="2" w:space="0"/>
                  </w:tcBorders>
                  <w:noWrap w:val="0"/>
                  <w:vAlign w:val="center"/>
                </w:tcPr>
                <w:p w14:paraId="543C00AF">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标准限值</w:t>
                  </w:r>
                </w:p>
              </w:tc>
              <w:tc>
                <w:tcPr>
                  <w:tcW w:w="458" w:type="pct"/>
                  <w:tcBorders>
                    <w:top w:val="single" w:color="auto" w:sz="12" w:space="0"/>
                    <w:left w:val="single" w:color="auto" w:sz="2" w:space="0"/>
                    <w:bottom w:val="single" w:color="auto" w:sz="2" w:space="0"/>
                    <w:right w:val="nil"/>
                  </w:tcBorders>
                  <w:noWrap w:val="0"/>
                  <w:vAlign w:val="center"/>
                </w:tcPr>
                <w:p w14:paraId="04CFDDBC">
                  <w:pPr>
                    <w:widowControl w:val="0"/>
                    <w:spacing w:after="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判定</w:t>
                  </w:r>
                </w:p>
              </w:tc>
            </w:tr>
            <w:tr w14:paraId="648DEA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restart"/>
                  <w:tcBorders>
                    <w:left w:val="nil"/>
                    <w:right w:val="single" w:color="auto" w:sz="2" w:space="0"/>
                  </w:tcBorders>
                  <w:noWrap w:val="0"/>
                  <w:vAlign w:val="center"/>
                </w:tcPr>
                <w:p w14:paraId="305BF9B3">
                  <w:pPr>
                    <w:widowControl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DA00</w:t>
                  </w: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排气筒出口</w:t>
                  </w:r>
                </w:p>
              </w:tc>
              <w:tc>
                <w:tcPr>
                  <w:tcW w:w="994" w:type="pct"/>
                  <w:vMerge w:val="restart"/>
                  <w:tcBorders>
                    <w:left w:val="single" w:color="auto" w:sz="2" w:space="0"/>
                    <w:right w:val="single" w:color="auto" w:sz="2" w:space="0"/>
                  </w:tcBorders>
                  <w:noWrap w:val="0"/>
                  <w:vAlign w:val="center"/>
                </w:tcPr>
                <w:p w14:paraId="24D3F4C0">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颗粒物</w:t>
                  </w:r>
                </w:p>
              </w:tc>
              <w:tc>
                <w:tcPr>
                  <w:tcW w:w="847" w:type="pct"/>
                  <w:tcBorders>
                    <w:top w:val="single" w:color="auto" w:sz="2" w:space="0"/>
                    <w:left w:val="single" w:color="auto" w:sz="2" w:space="0"/>
                    <w:bottom w:val="single" w:color="auto" w:sz="2" w:space="0"/>
                    <w:right w:val="single" w:color="auto" w:sz="2" w:space="0"/>
                  </w:tcBorders>
                  <w:noWrap w:val="0"/>
                  <w:vAlign w:val="center"/>
                </w:tcPr>
                <w:p w14:paraId="2473D824">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排放浓度mg/m</w:t>
                  </w:r>
                  <w:r>
                    <w:rPr>
                      <w:rFonts w:hint="default" w:ascii="Times New Roman" w:hAnsi="Times New Roman" w:eastAsia="宋体" w:cs="Times New Roman"/>
                      <w:color w:val="000000"/>
                      <w:sz w:val="21"/>
                      <w:szCs w:val="21"/>
                      <w:vertAlign w:val="superscript"/>
                    </w:rPr>
                    <w:t>3</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03B506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2.1</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6F0FA8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1.8</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6ABF4B79">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0</w:t>
                  </w:r>
                </w:p>
              </w:tc>
              <w:tc>
                <w:tcPr>
                  <w:tcW w:w="458" w:type="pct"/>
                  <w:tcBorders>
                    <w:top w:val="single" w:color="auto" w:sz="2" w:space="0"/>
                    <w:left w:val="single" w:color="auto" w:sz="2" w:space="0"/>
                    <w:bottom w:val="single" w:color="auto" w:sz="2" w:space="0"/>
                    <w:right w:val="nil"/>
                  </w:tcBorders>
                  <w:noWrap w:val="0"/>
                  <w:vAlign w:val="center"/>
                </w:tcPr>
                <w:p w14:paraId="3CA3099B">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合格</w:t>
                  </w:r>
                </w:p>
              </w:tc>
            </w:tr>
            <w:tr w14:paraId="4DFAB5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continue"/>
                  <w:tcBorders>
                    <w:left w:val="nil"/>
                    <w:right w:val="single" w:color="auto" w:sz="2" w:space="0"/>
                  </w:tcBorders>
                  <w:noWrap w:val="0"/>
                  <w:vAlign w:val="center"/>
                </w:tcPr>
                <w:p w14:paraId="15C6DBF8">
                  <w:pPr>
                    <w:widowControl w:val="0"/>
                    <w:spacing w:after="0"/>
                    <w:jc w:val="center"/>
                    <w:rPr>
                      <w:rFonts w:hint="default" w:ascii="Times New Roman" w:hAnsi="Times New Roman" w:eastAsia="宋体" w:cs="Times New Roman"/>
                      <w:color w:val="000000"/>
                      <w:sz w:val="21"/>
                      <w:szCs w:val="21"/>
                    </w:rPr>
                  </w:pPr>
                </w:p>
              </w:tc>
              <w:tc>
                <w:tcPr>
                  <w:tcW w:w="994" w:type="pct"/>
                  <w:vMerge w:val="continue"/>
                  <w:tcBorders>
                    <w:left w:val="single" w:color="auto" w:sz="2" w:space="0"/>
                    <w:bottom w:val="single" w:color="auto" w:sz="2" w:space="0"/>
                    <w:right w:val="single" w:color="auto" w:sz="2" w:space="0"/>
                  </w:tcBorders>
                  <w:noWrap w:val="0"/>
                  <w:vAlign w:val="center"/>
                </w:tcPr>
                <w:p w14:paraId="2B539307">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p>
              </w:tc>
              <w:tc>
                <w:tcPr>
                  <w:tcW w:w="847" w:type="pct"/>
                  <w:tcBorders>
                    <w:top w:val="single" w:color="auto" w:sz="2" w:space="0"/>
                    <w:left w:val="single" w:color="auto" w:sz="2" w:space="0"/>
                    <w:bottom w:val="single" w:color="auto" w:sz="2" w:space="0"/>
                    <w:right w:val="single" w:color="auto" w:sz="2" w:space="0"/>
                  </w:tcBorders>
                  <w:noWrap w:val="0"/>
                  <w:vAlign w:val="center"/>
                </w:tcPr>
                <w:p w14:paraId="658F2538">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排放速率kg/h</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33DD07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9.43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03821C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8.14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28EC2386">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458" w:type="pct"/>
                  <w:tcBorders>
                    <w:top w:val="single" w:color="auto" w:sz="2" w:space="0"/>
                    <w:left w:val="single" w:color="auto" w:sz="2" w:space="0"/>
                    <w:bottom w:val="single" w:color="auto" w:sz="2" w:space="0"/>
                    <w:right w:val="nil"/>
                  </w:tcBorders>
                  <w:noWrap w:val="0"/>
                  <w:vAlign w:val="center"/>
                </w:tcPr>
                <w:p w14:paraId="049ED4B9">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w:t>
                  </w:r>
                </w:p>
              </w:tc>
            </w:tr>
            <w:tr w14:paraId="56973D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restart"/>
                  <w:tcBorders>
                    <w:left w:val="nil"/>
                    <w:right w:val="single" w:color="auto" w:sz="2" w:space="0"/>
                  </w:tcBorders>
                  <w:noWrap w:val="0"/>
                  <w:vAlign w:val="center"/>
                </w:tcPr>
                <w:p w14:paraId="1E49C162">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DA00</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排气筒出口</w:t>
                  </w:r>
                </w:p>
              </w:tc>
              <w:tc>
                <w:tcPr>
                  <w:tcW w:w="994" w:type="pct"/>
                  <w:vMerge w:val="restart"/>
                  <w:tcBorders>
                    <w:left w:val="single" w:color="auto" w:sz="2" w:space="0"/>
                    <w:right w:val="single" w:color="auto" w:sz="2" w:space="0"/>
                  </w:tcBorders>
                  <w:noWrap w:val="0"/>
                  <w:vAlign w:val="center"/>
                </w:tcPr>
                <w:p w14:paraId="56CD2145">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rPr>
                    <w:t>非甲烷总烃</w:t>
                  </w:r>
                </w:p>
              </w:tc>
              <w:tc>
                <w:tcPr>
                  <w:tcW w:w="847" w:type="pct"/>
                  <w:tcBorders>
                    <w:top w:val="single" w:color="auto" w:sz="2" w:space="0"/>
                    <w:left w:val="single" w:color="auto" w:sz="2" w:space="0"/>
                    <w:bottom w:val="single" w:color="auto" w:sz="2" w:space="0"/>
                    <w:right w:val="single" w:color="auto" w:sz="2" w:space="0"/>
                  </w:tcBorders>
                  <w:noWrap w:val="0"/>
                  <w:vAlign w:val="center"/>
                </w:tcPr>
                <w:p w14:paraId="11897B06">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排放浓度mg/m</w:t>
                  </w:r>
                  <w:r>
                    <w:rPr>
                      <w:rFonts w:hint="default" w:ascii="Times New Roman" w:hAnsi="Times New Roman" w:eastAsia="宋体" w:cs="Times New Roman"/>
                      <w:color w:val="000000"/>
                      <w:sz w:val="21"/>
                      <w:szCs w:val="21"/>
                      <w:vertAlign w:val="superscript"/>
                    </w:rPr>
                    <w:t>3</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750C45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6.77</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2CAC58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6.15</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1818BFE4">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lang w:val="en-US" w:eastAsia="zh-CN"/>
                    </w:rPr>
                    <w:t>0</w:t>
                  </w:r>
                </w:p>
              </w:tc>
              <w:tc>
                <w:tcPr>
                  <w:tcW w:w="458" w:type="pct"/>
                  <w:tcBorders>
                    <w:top w:val="single" w:color="auto" w:sz="2" w:space="0"/>
                    <w:left w:val="single" w:color="auto" w:sz="2" w:space="0"/>
                    <w:bottom w:val="single" w:color="auto" w:sz="2" w:space="0"/>
                    <w:right w:val="nil"/>
                  </w:tcBorders>
                  <w:noWrap w:val="0"/>
                  <w:vAlign w:val="center"/>
                </w:tcPr>
                <w:p w14:paraId="58C9BCB8">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1B7114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continue"/>
                  <w:tcBorders>
                    <w:left w:val="nil"/>
                    <w:right w:val="single" w:color="auto" w:sz="2" w:space="0"/>
                  </w:tcBorders>
                  <w:noWrap w:val="0"/>
                  <w:vAlign w:val="center"/>
                </w:tcPr>
                <w:p w14:paraId="7D404EB2">
                  <w:pPr>
                    <w:widowControl w:val="0"/>
                    <w:spacing w:after="0"/>
                    <w:jc w:val="center"/>
                    <w:rPr>
                      <w:rFonts w:hint="default" w:ascii="Times New Roman" w:hAnsi="Times New Roman" w:eastAsia="宋体" w:cs="Times New Roman"/>
                      <w:color w:val="000000"/>
                      <w:sz w:val="21"/>
                      <w:szCs w:val="21"/>
                    </w:rPr>
                  </w:pPr>
                </w:p>
              </w:tc>
              <w:tc>
                <w:tcPr>
                  <w:tcW w:w="994" w:type="pct"/>
                  <w:vMerge w:val="continue"/>
                  <w:tcBorders>
                    <w:left w:val="single" w:color="auto" w:sz="2" w:space="0"/>
                    <w:bottom w:val="single" w:color="auto" w:sz="2" w:space="0"/>
                    <w:right w:val="single" w:color="auto" w:sz="2" w:space="0"/>
                  </w:tcBorders>
                  <w:noWrap w:val="0"/>
                  <w:vAlign w:val="center"/>
                </w:tcPr>
                <w:p w14:paraId="471520B7">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p>
              </w:tc>
              <w:tc>
                <w:tcPr>
                  <w:tcW w:w="847" w:type="pct"/>
                  <w:tcBorders>
                    <w:top w:val="single" w:color="auto" w:sz="2" w:space="0"/>
                    <w:left w:val="single" w:color="auto" w:sz="2" w:space="0"/>
                    <w:bottom w:val="single" w:color="auto" w:sz="2" w:space="0"/>
                    <w:right w:val="single" w:color="auto" w:sz="2" w:space="0"/>
                  </w:tcBorders>
                  <w:noWrap w:val="0"/>
                  <w:vAlign w:val="center"/>
                </w:tcPr>
                <w:p w14:paraId="3008160F">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排放速率kg/h</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20BA03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1.53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7E50BC0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5B5438B1">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val="en-US" w:eastAsia="zh-CN"/>
                    </w:rPr>
                    <w:t>/</w:t>
                  </w:r>
                </w:p>
              </w:tc>
              <w:tc>
                <w:tcPr>
                  <w:tcW w:w="458" w:type="pct"/>
                  <w:tcBorders>
                    <w:top w:val="single" w:color="auto" w:sz="2" w:space="0"/>
                    <w:left w:val="single" w:color="auto" w:sz="2" w:space="0"/>
                    <w:bottom w:val="single" w:color="auto" w:sz="2" w:space="0"/>
                    <w:right w:val="nil"/>
                  </w:tcBorders>
                  <w:noWrap w:val="0"/>
                  <w:vAlign w:val="center"/>
                </w:tcPr>
                <w:p w14:paraId="4C6D46E2">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14:paraId="208252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restart"/>
                  <w:tcBorders>
                    <w:left w:val="nil"/>
                    <w:right w:val="single" w:color="auto" w:sz="2" w:space="0"/>
                  </w:tcBorders>
                  <w:noWrap w:val="0"/>
                  <w:vAlign w:val="center"/>
                </w:tcPr>
                <w:p w14:paraId="3738A9A6">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DA003</w:t>
                  </w:r>
                  <w:r>
                    <w:rPr>
                      <w:rFonts w:hint="default" w:ascii="Times New Roman" w:hAnsi="Times New Roman" w:eastAsia="宋体" w:cs="Times New Roman"/>
                      <w:color w:val="000000"/>
                      <w:sz w:val="21"/>
                      <w:szCs w:val="21"/>
                    </w:rPr>
                    <w:t>排气筒出口</w:t>
                  </w:r>
                </w:p>
              </w:tc>
              <w:tc>
                <w:tcPr>
                  <w:tcW w:w="994" w:type="pct"/>
                  <w:vMerge w:val="restart"/>
                  <w:tcBorders>
                    <w:left w:val="single" w:color="auto" w:sz="2" w:space="0"/>
                    <w:right w:val="single" w:color="auto" w:sz="2" w:space="0"/>
                  </w:tcBorders>
                  <w:noWrap w:val="0"/>
                  <w:vAlign w:val="center"/>
                </w:tcPr>
                <w:p w14:paraId="36719953">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非甲烷总烃</w:t>
                  </w:r>
                </w:p>
              </w:tc>
              <w:tc>
                <w:tcPr>
                  <w:tcW w:w="847" w:type="pct"/>
                  <w:tcBorders>
                    <w:top w:val="single" w:color="auto" w:sz="2" w:space="0"/>
                    <w:left w:val="single" w:color="auto" w:sz="2" w:space="0"/>
                    <w:bottom w:val="single" w:color="auto" w:sz="2" w:space="0"/>
                    <w:right w:val="single" w:color="auto" w:sz="2" w:space="0"/>
                  </w:tcBorders>
                  <w:noWrap w:val="0"/>
                  <w:vAlign w:val="center"/>
                </w:tcPr>
                <w:p w14:paraId="4B811E02">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排放浓度mg/m</w:t>
                  </w:r>
                  <w:r>
                    <w:rPr>
                      <w:rFonts w:hint="default" w:ascii="Times New Roman" w:hAnsi="Times New Roman" w:eastAsia="宋体" w:cs="Times New Roman"/>
                      <w:color w:val="000000"/>
                      <w:sz w:val="21"/>
                      <w:szCs w:val="21"/>
                      <w:vertAlign w:val="superscript"/>
                    </w:rPr>
                    <w:t>3</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270C2F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6.25</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2C5810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5.73</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6E581353">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60</w:t>
                  </w:r>
                </w:p>
              </w:tc>
              <w:tc>
                <w:tcPr>
                  <w:tcW w:w="458" w:type="pct"/>
                  <w:tcBorders>
                    <w:top w:val="single" w:color="auto" w:sz="2" w:space="0"/>
                    <w:left w:val="single" w:color="auto" w:sz="2" w:space="0"/>
                    <w:bottom w:val="single" w:color="auto" w:sz="2" w:space="0"/>
                    <w:right w:val="nil"/>
                  </w:tcBorders>
                  <w:noWrap w:val="0"/>
                  <w:vAlign w:val="center"/>
                </w:tcPr>
                <w:p w14:paraId="16B085C5">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15287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vMerge w:val="continue"/>
                  <w:tcBorders>
                    <w:left w:val="nil"/>
                    <w:right w:val="single" w:color="auto" w:sz="2" w:space="0"/>
                  </w:tcBorders>
                  <w:noWrap w:val="0"/>
                  <w:vAlign w:val="center"/>
                </w:tcPr>
                <w:p w14:paraId="5DD4E476">
                  <w:pPr>
                    <w:widowControl w:val="0"/>
                    <w:spacing w:after="0"/>
                    <w:jc w:val="center"/>
                    <w:rPr>
                      <w:rFonts w:hint="default" w:ascii="Times New Roman" w:hAnsi="Times New Roman" w:eastAsia="宋体" w:cs="Times New Roman"/>
                      <w:color w:val="000000"/>
                      <w:sz w:val="21"/>
                      <w:szCs w:val="21"/>
                    </w:rPr>
                  </w:pPr>
                </w:p>
              </w:tc>
              <w:tc>
                <w:tcPr>
                  <w:tcW w:w="994" w:type="pct"/>
                  <w:vMerge w:val="continue"/>
                  <w:tcBorders>
                    <w:left w:val="single" w:color="auto" w:sz="2" w:space="0"/>
                    <w:bottom w:val="single" w:color="auto" w:sz="2" w:space="0"/>
                    <w:right w:val="single" w:color="auto" w:sz="2" w:space="0"/>
                  </w:tcBorders>
                  <w:noWrap w:val="0"/>
                  <w:vAlign w:val="center"/>
                </w:tcPr>
                <w:p w14:paraId="35A81BA7">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rPr>
                  </w:pPr>
                </w:p>
              </w:tc>
              <w:tc>
                <w:tcPr>
                  <w:tcW w:w="847" w:type="pct"/>
                  <w:tcBorders>
                    <w:top w:val="single" w:color="auto" w:sz="2" w:space="0"/>
                    <w:left w:val="single" w:color="auto" w:sz="2" w:space="0"/>
                    <w:bottom w:val="single" w:color="auto" w:sz="2" w:space="0"/>
                    <w:right w:val="single" w:color="auto" w:sz="2" w:space="0"/>
                  </w:tcBorders>
                  <w:noWrap w:val="0"/>
                  <w:vAlign w:val="center"/>
                </w:tcPr>
                <w:p w14:paraId="209F6AFD">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排放速率kg/h</w:t>
                  </w:r>
                </w:p>
              </w:tc>
              <w:tc>
                <w:tcPr>
                  <w:tcW w:w="723" w:type="pct"/>
                  <w:tcBorders>
                    <w:top w:val="single" w:color="auto" w:sz="2" w:space="0"/>
                    <w:left w:val="single" w:color="auto" w:sz="2" w:space="0"/>
                    <w:bottom w:val="single" w:color="auto" w:sz="2" w:space="0"/>
                    <w:right w:val="single" w:color="auto" w:sz="2" w:space="0"/>
                  </w:tcBorders>
                  <w:noWrap w:val="0"/>
                  <w:vAlign w:val="center"/>
                </w:tcPr>
                <w:p w14:paraId="3F3B73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9.91</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651" w:type="pct"/>
                  <w:tcBorders>
                    <w:top w:val="single" w:color="auto" w:sz="2" w:space="0"/>
                    <w:left w:val="single" w:color="auto" w:sz="2" w:space="0"/>
                    <w:bottom w:val="single" w:color="auto" w:sz="2" w:space="0"/>
                    <w:right w:val="single" w:color="auto" w:sz="2" w:space="0"/>
                  </w:tcBorders>
                  <w:noWrap w:val="0"/>
                  <w:vAlign w:val="center"/>
                </w:tcPr>
                <w:p w14:paraId="5C2EA7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9.28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503C2D18">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458" w:type="pct"/>
                  <w:tcBorders>
                    <w:top w:val="single" w:color="auto" w:sz="2" w:space="0"/>
                    <w:left w:val="single" w:color="auto" w:sz="2" w:space="0"/>
                    <w:bottom w:val="single" w:color="auto" w:sz="2" w:space="0"/>
                    <w:right w:val="nil"/>
                  </w:tcBorders>
                  <w:noWrap w:val="0"/>
                  <w:vAlign w:val="center"/>
                </w:tcPr>
                <w:p w14:paraId="20750F99">
                  <w:pPr>
                    <w:keepNext w:val="0"/>
                    <w:keepLines w:val="0"/>
                    <w:pageBreakBefore w:val="0"/>
                    <w:widowControl w:val="0"/>
                    <w:kinsoku/>
                    <w:wordWrap/>
                    <w:overflowPunct/>
                    <w:topLinePunct w:val="0"/>
                    <w:autoSpaceDE/>
                    <w:autoSpaceDN/>
                    <w:bidi w:val="0"/>
                    <w:snapToGrid w:val="0"/>
                    <w:spacing w:after="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合格</w:t>
                  </w:r>
                </w:p>
              </w:tc>
            </w:tr>
            <w:tr w14:paraId="55051C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65" w:type="pct"/>
                  <w:tcBorders>
                    <w:top w:val="single" w:color="auto" w:sz="2" w:space="0"/>
                    <w:left w:val="nil"/>
                    <w:bottom w:val="single" w:color="auto" w:sz="12" w:space="0"/>
                    <w:right w:val="single" w:color="auto" w:sz="2" w:space="0"/>
                  </w:tcBorders>
                  <w:noWrap w:val="0"/>
                  <w:vAlign w:val="center"/>
                </w:tcPr>
                <w:p w14:paraId="505CFACF">
                  <w:pPr>
                    <w:widowControl w:val="0"/>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备注</w:t>
                  </w:r>
                </w:p>
              </w:tc>
              <w:tc>
                <w:tcPr>
                  <w:tcW w:w="4334" w:type="pct"/>
                  <w:gridSpan w:val="6"/>
                  <w:tcBorders>
                    <w:top w:val="single" w:color="auto" w:sz="2" w:space="0"/>
                    <w:left w:val="single" w:color="auto" w:sz="2" w:space="0"/>
                    <w:bottom w:val="single" w:color="auto" w:sz="12" w:space="0"/>
                    <w:right w:val="nil"/>
                  </w:tcBorders>
                  <w:noWrap w:val="0"/>
                  <w:vAlign w:val="center"/>
                </w:tcPr>
                <w:p w14:paraId="4FA5F2AE">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DA00</w:t>
                  </w:r>
                  <w:r>
                    <w:rPr>
                      <w:rFonts w:hint="eastAsia" w:ascii="Times New Roman" w:hAnsi="Times New Roman" w:eastAsia="宋体" w:cs="Times New Roman"/>
                      <w:sz w:val="21"/>
                      <w:szCs w:val="21"/>
                      <w:lang w:val="en-US" w:eastAsia="zh-CN"/>
                    </w:rPr>
                    <w:t>1颗粒物</w:t>
                  </w:r>
                  <w:r>
                    <w:rPr>
                      <w:rFonts w:hint="default" w:ascii="Times New Roman" w:hAnsi="Times New Roman" w:eastAsia="宋体" w:cs="Times New Roman"/>
                      <w:sz w:val="21"/>
                      <w:szCs w:val="21"/>
                    </w:rPr>
                    <w:t>执行《合成树脂工业污染物排放标准》（GB 31572-2015，含2024年修改单）表5标准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DA00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非甲烷总烃执行《合成树脂工业污染物排放标准》（GB 31572-2015，含2024年修改单）表5标准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DA00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非甲烷总烃</w:t>
                  </w:r>
                  <w:r>
                    <w:rPr>
                      <w:rFonts w:hint="default" w:ascii="Times New Roman" w:hAnsi="Times New Roman" w:eastAsia="宋体" w:cs="Times New Roman"/>
                      <w:sz w:val="21"/>
                      <w:szCs w:val="21"/>
                      <w:lang w:val="en-US" w:eastAsia="zh-CN"/>
                    </w:rPr>
                    <w:t>执行</w:t>
                  </w:r>
                  <w:r>
                    <w:rPr>
                      <w:rFonts w:hint="default" w:ascii="Times New Roman" w:hAnsi="Times New Roman" w:eastAsia="宋体" w:cs="Times New Roman"/>
                      <w:sz w:val="21"/>
                      <w:szCs w:val="21"/>
                      <w:lang w:val="en-US" w:eastAsia="zh-CN" w:bidi="ar"/>
                    </w:rPr>
                    <w:t>《大气污染物综合排放标准》(DB32/4041-2021) 表1标准。</w:t>
                  </w:r>
                </w:p>
              </w:tc>
            </w:tr>
            <w:bookmarkEnd w:id="12"/>
          </w:tbl>
          <w:p w14:paraId="55C8317B">
            <w:pPr>
              <w:pStyle w:val="8"/>
              <w:spacing w:after="0" w:line="360" w:lineRule="auto"/>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（2）无组织废气排放监测结果见表7-</w:t>
            </w:r>
            <w:r>
              <w:rPr>
                <w:rFonts w:hint="default" w:ascii="Times New Roman" w:hAnsi="Times New Roman" w:eastAsia="宋体" w:cs="Times New Roman"/>
                <w:sz w:val="24"/>
                <w:szCs w:val="24"/>
                <w:lang w:val="en-US" w:eastAsia="zh-CN"/>
              </w:rPr>
              <w:t>4、7-5</w:t>
            </w:r>
            <w:r>
              <w:rPr>
                <w:rFonts w:hint="default" w:ascii="Times New Roman" w:hAnsi="Times New Roman" w:eastAsia="宋体" w:cs="Times New Roman"/>
                <w:sz w:val="24"/>
                <w:szCs w:val="24"/>
              </w:rPr>
              <w:t>。</w:t>
            </w:r>
          </w:p>
          <w:p w14:paraId="37A8721E">
            <w:pPr>
              <w:pStyle w:val="8"/>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无组织废气监测结果</w:t>
            </w:r>
          </w:p>
          <w:tbl>
            <w:tblPr>
              <w:tblStyle w:val="14"/>
              <w:tblW w:w="51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3"/>
              <w:gridCol w:w="933"/>
              <w:gridCol w:w="1628"/>
              <w:gridCol w:w="678"/>
              <w:gridCol w:w="627"/>
              <w:gridCol w:w="829"/>
              <w:gridCol w:w="1153"/>
              <w:gridCol w:w="1337"/>
              <w:gridCol w:w="601"/>
            </w:tblGrid>
            <w:tr w14:paraId="63960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64F0CCA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90" w:type="dxa"/>
                  <w:vMerge w:val="restart"/>
                  <w:tcBorders>
                    <w:tl2br w:val="nil"/>
                    <w:tr2bl w:val="nil"/>
                  </w:tcBorders>
                  <w:noWrap w:val="0"/>
                  <w:vAlign w:val="center"/>
                </w:tcPr>
                <w:p w14:paraId="39465A2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1553" w:type="dxa"/>
                  <w:vMerge w:val="restart"/>
                  <w:tcBorders>
                    <w:tl2br w:val="nil"/>
                    <w:tr2bl w:val="nil"/>
                  </w:tcBorders>
                  <w:noWrap w:val="0"/>
                  <w:vAlign w:val="center"/>
                </w:tcPr>
                <w:p w14:paraId="38323DC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647" w:type="dxa"/>
                  <w:vMerge w:val="restart"/>
                  <w:tcBorders>
                    <w:tl2br w:val="nil"/>
                    <w:tr2bl w:val="nil"/>
                  </w:tcBorders>
                  <w:noWrap w:val="0"/>
                  <w:vAlign w:val="center"/>
                </w:tcPr>
                <w:p w14:paraId="5EDE840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489" w:type="dxa"/>
                  <w:gridSpan w:val="3"/>
                  <w:tcBorders>
                    <w:tl2br w:val="nil"/>
                    <w:tr2bl w:val="nil"/>
                  </w:tcBorders>
                  <w:noWrap w:val="0"/>
                  <w:vAlign w:val="center"/>
                </w:tcPr>
                <w:p w14:paraId="34855B9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c>
                <w:tcPr>
                  <w:tcW w:w="1275" w:type="dxa"/>
                  <w:vMerge w:val="restart"/>
                  <w:tcBorders>
                    <w:tl2br w:val="nil"/>
                    <w:tr2bl w:val="nil"/>
                  </w:tcBorders>
                  <w:noWrap w:val="0"/>
                  <w:vAlign w:val="center"/>
                </w:tcPr>
                <w:p w14:paraId="5448C4F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标准值（</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p>
              </w:tc>
              <w:tc>
                <w:tcPr>
                  <w:tcW w:w="573" w:type="dxa"/>
                  <w:vMerge w:val="restart"/>
                  <w:tcBorders>
                    <w:tl2br w:val="nil"/>
                    <w:tr2bl w:val="nil"/>
                  </w:tcBorders>
                  <w:noWrap w:val="0"/>
                  <w:vAlign w:val="center"/>
                </w:tcPr>
                <w:p w14:paraId="7FB56D8E">
                  <w:pPr>
                    <w:jc w:val="center"/>
                    <w:rPr>
                      <w:rFonts w:hint="default" w:ascii="Times New Roman" w:hAnsi="Times New Roman" w:eastAsia="宋体" w:cs="Times New Roman"/>
                      <w:sz w:val="21"/>
                      <w:szCs w:val="21"/>
                      <w:lang w:val="en-US" w:eastAsia="zh-CN"/>
                    </w:rPr>
                  </w:pPr>
                  <w:r>
                    <w:rPr>
                      <w:rStyle w:val="50"/>
                      <w:rFonts w:hint="default" w:ascii="Times New Roman" w:hAnsi="Times New Roman" w:eastAsia="宋体" w:cs="Times New Roman"/>
                      <w:sz w:val="21"/>
                      <w:szCs w:val="21"/>
                      <w:lang w:val="en-US" w:eastAsia="zh-CN" w:bidi="ar"/>
                    </w:rPr>
                    <w:t>达标情况</w:t>
                  </w:r>
                </w:p>
              </w:tc>
            </w:tr>
            <w:tr w14:paraId="72ED4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236AFE36">
                  <w:pPr>
                    <w:jc w:val="center"/>
                    <w:rPr>
                      <w:rFonts w:hint="default" w:ascii="Times New Roman" w:hAnsi="Times New Roman" w:eastAsia="宋体" w:cs="Times New Roman"/>
                      <w:sz w:val="21"/>
                      <w:szCs w:val="21"/>
                    </w:rPr>
                  </w:pPr>
                </w:p>
              </w:tc>
              <w:tc>
                <w:tcPr>
                  <w:tcW w:w="890" w:type="dxa"/>
                  <w:vMerge w:val="continue"/>
                  <w:tcBorders>
                    <w:tl2br w:val="nil"/>
                    <w:tr2bl w:val="nil"/>
                  </w:tcBorders>
                  <w:noWrap w:val="0"/>
                  <w:vAlign w:val="center"/>
                </w:tcPr>
                <w:p w14:paraId="58F961D6">
                  <w:pPr>
                    <w:jc w:val="center"/>
                    <w:rPr>
                      <w:rFonts w:hint="default" w:ascii="Times New Roman" w:hAnsi="Times New Roman" w:eastAsia="宋体" w:cs="Times New Roman"/>
                      <w:sz w:val="21"/>
                      <w:szCs w:val="21"/>
                    </w:rPr>
                  </w:pPr>
                </w:p>
              </w:tc>
              <w:tc>
                <w:tcPr>
                  <w:tcW w:w="1553" w:type="dxa"/>
                  <w:vMerge w:val="continue"/>
                  <w:tcBorders>
                    <w:tl2br w:val="nil"/>
                    <w:tr2bl w:val="nil"/>
                  </w:tcBorders>
                  <w:noWrap w:val="0"/>
                  <w:vAlign w:val="center"/>
                </w:tcPr>
                <w:p w14:paraId="0826ED36">
                  <w:pPr>
                    <w:jc w:val="center"/>
                    <w:rPr>
                      <w:rFonts w:hint="default" w:ascii="Times New Roman" w:hAnsi="Times New Roman" w:eastAsia="宋体" w:cs="Times New Roman"/>
                      <w:sz w:val="21"/>
                      <w:szCs w:val="21"/>
                    </w:rPr>
                  </w:pPr>
                </w:p>
              </w:tc>
              <w:tc>
                <w:tcPr>
                  <w:tcW w:w="647" w:type="dxa"/>
                  <w:vMerge w:val="continue"/>
                  <w:tcBorders>
                    <w:tl2br w:val="nil"/>
                    <w:tr2bl w:val="nil"/>
                  </w:tcBorders>
                  <w:noWrap w:val="0"/>
                  <w:vAlign w:val="center"/>
                </w:tcPr>
                <w:p w14:paraId="3966419D">
                  <w:pPr>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327E473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829" w:type="dxa"/>
                  <w:tcBorders>
                    <w:tl2br w:val="nil"/>
                    <w:tr2bl w:val="nil"/>
                  </w:tcBorders>
                  <w:noWrap w:val="0"/>
                  <w:vAlign w:val="center"/>
                </w:tcPr>
                <w:p w14:paraId="7D67B413">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831" w:type="dxa"/>
                  <w:tcBorders>
                    <w:tl2br w:val="nil"/>
                    <w:tr2bl w:val="nil"/>
                  </w:tcBorders>
                  <w:noWrap w:val="0"/>
                  <w:vAlign w:val="center"/>
                </w:tcPr>
                <w:p w14:paraId="143A7F1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275" w:type="dxa"/>
                  <w:vMerge w:val="continue"/>
                  <w:tcBorders>
                    <w:tl2br w:val="nil"/>
                    <w:tr2bl w:val="nil"/>
                  </w:tcBorders>
                  <w:noWrap w:val="0"/>
                  <w:vAlign w:val="center"/>
                </w:tcPr>
                <w:p w14:paraId="715EFEE1">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0638EC13">
                  <w:pPr>
                    <w:jc w:val="center"/>
                    <w:rPr>
                      <w:rFonts w:hint="default" w:ascii="Times New Roman" w:hAnsi="Times New Roman" w:eastAsia="宋体" w:cs="Times New Roman"/>
                      <w:sz w:val="21"/>
                      <w:szCs w:val="21"/>
                      <w:lang w:val="en-US" w:eastAsia="zh-CN"/>
                    </w:rPr>
                  </w:pPr>
                </w:p>
              </w:tc>
            </w:tr>
            <w:tr w14:paraId="5EA17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097B10F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总悬浮颗粒物</w:t>
                  </w:r>
                </w:p>
              </w:tc>
              <w:tc>
                <w:tcPr>
                  <w:tcW w:w="890" w:type="dxa"/>
                  <w:vMerge w:val="restart"/>
                  <w:tcBorders>
                    <w:tl2br w:val="nil"/>
                    <w:tr2bl w:val="nil"/>
                  </w:tcBorders>
                  <w:noWrap w:val="0"/>
                  <w:vAlign w:val="center"/>
                </w:tcPr>
                <w:p w14:paraId="58D2A7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2024.10.23</w:t>
                  </w:r>
                </w:p>
              </w:tc>
              <w:tc>
                <w:tcPr>
                  <w:tcW w:w="1553" w:type="dxa"/>
                  <w:tcBorders>
                    <w:tl2br w:val="nil"/>
                    <w:tr2bl w:val="nil"/>
                  </w:tcBorders>
                  <w:noWrap w:val="0"/>
                  <w:vAlign w:val="center"/>
                </w:tcPr>
                <w:p w14:paraId="132A384F">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上风向G</w:t>
                  </w:r>
                  <w:r>
                    <w:rPr>
                      <w:rFonts w:hint="default" w:ascii="Times New Roman" w:hAnsi="Times New Roman" w:eastAsia="宋体" w:cs="Times New Roman"/>
                      <w:sz w:val="21"/>
                      <w:szCs w:val="21"/>
                      <w:lang w:val="en-US" w:eastAsia="zh-CN"/>
                    </w:rPr>
                    <w:t>1</w:t>
                  </w:r>
                </w:p>
              </w:tc>
              <w:tc>
                <w:tcPr>
                  <w:tcW w:w="647" w:type="dxa"/>
                  <w:vMerge w:val="restart"/>
                  <w:tcBorders>
                    <w:tl2br w:val="nil"/>
                    <w:tr2bl w:val="nil"/>
                  </w:tcBorders>
                  <w:noWrap w:val="0"/>
                  <w:vAlign w:val="center"/>
                </w:tcPr>
                <w:p w14:paraId="0064EE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829" w:type="dxa"/>
                  <w:tcBorders>
                    <w:tl2br w:val="nil"/>
                    <w:tr2bl w:val="nil"/>
                  </w:tcBorders>
                  <w:noWrap w:val="0"/>
                  <w:vAlign w:val="center"/>
                </w:tcPr>
                <w:p w14:paraId="70C548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174</w:t>
                  </w:r>
                </w:p>
              </w:tc>
              <w:tc>
                <w:tcPr>
                  <w:tcW w:w="829" w:type="dxa"/>
                  <w:tcBorders>
                    <w:tl2br w:val="nil"/>
                    <w:tr2bl w:val="nil"/>
                  </w:tcBorders>
                  <w:noWrap w:val="0"/>
                  <w:vAlign w:val="center"/>
                </w:tcPr>
                <w:p w14:paraId="2887FA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172</w:t>
                  </w:r>
                </w:p>
              </w:tc>
              <w:tc>
                <w:tcPr>
                  <w:tcW w:w="831" w:type="dxa"/>
                  <w:tcBorders>
                    <w:tl2br w:val="nil"/>
                    <w:tr2bl w:val="nil"/>
                  </w:tcBorders>
                  <w:noWrap w:val="0"/>
                  <w:vAlign w:val="center"/>
                </w:tcPr>
                <w:p w14:paraId="280691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170</w:t>
                  </w:r>
                </w:p>
              </w:tc>
              <w:tc>
                <w:tcPr>
                  <w:tcW w:w="1275" w:type="dxa"/>
                  <w:vMerge w:val="restart"/>
                  <w:tcBorders>
                    <w:tl2br w:val="nil"/>
                    <w:tr2bl w:val="nil"/>
                  </w:tcBorders>
                  <w:noWrap w:val="0"/>
                  <w:vAlign w:val="center"/>
                </w:tcPr>
                <w:p w14:paraId="587F1E9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573" w:type="dxa"/>
                  <w:vMerge w:val="restart"/>
                  <w:tcBorders>
                    <w:tl2br w:val="nil"/>
                    <w:tr2bl w:val="nil"/>
                  </w:tcBorders>
                  <w:noWrap w:val="0"/>
                  <w:vAlign w:val="center"/>
                </w:tcPr>
                <w:p w14:paraId="22951B58">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396D2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35E5CFF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307E75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3832A6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continue"/>
                  <w:tcBorders>
                    <w:tl2br w:val="nil"/>
                    <w:tr2bl w:val="nil"/>
                  </w:tcBorders>
                  <w:noWrap w:val="0"/>
                  <w:vAlign w:val="center"/>
                </w:tcPr>
                <w:p w14:paraId="4D1C78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2B342F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187</w:t>
                  </w:r>
                </w:p>
              </w:tc>
              <w:tc>
                <w:tcPr>
                  <w:tcW w:w="829" w:type="dxa"/>
                  <w:tcBorders>
                    <w:tl2br w:val="nil"/>
                    <w:tr2bl w:val="nil"/>
                  </w:tcBorders>
                  <w:noWrap w:val="0"/>
                  <w:vAlign w:val="center"/>
                </w:tcPr>
                <w:p w14:paraId="2B6D5E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198</w:t>
                  </w:r>
                </w:p>
              </w:tc>
              <w:tc>
                <w:tcPr>
                  <w:tcW w:w="831" w:type="dxa"/>
                  <w:tcBorders>
                    <w:tl2br w:val="nil"/>
                    <w:tr2bl w:val="nil"/>
                  </w:tcBorders>
                  <w:noWrap w:val="0"/>
                  <w:vAlign w:val="center"/>
                </w:tcPr>
                <w:p w14:paraId="511848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176</w:t>
                  </w:r>
                </w:p>
              </w:tc>
              <w:tc>
                <w:tcPr>
                  <w:tcW w:w="1275" w:type="dxa"/>
                  <w:vMerge w:val="continue"/>
                  <w:tcBorders>
                    <w:tl2br w:val="nil"/>
                    <w:tr2bl w:val="nil"/>
                  </w:tcBorders>
                  <w:noWrap w:val="0"/>
                  <w:vAlign w:val="center"/>
                </w:tcPr>
                <w:p w14:paraId="32D38FB9">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F60AC42">
                  <w:pPr>
                    <w:jc w:val="center"/>
                    <w:rPr>
                      <w:rFonts w:hint="default" w:ascii="Times New Roman" w:hAnsi="Times New Roman" w:eastAsia="宋体" w:cs="Times New Roman"/>
                      <w:sz w:val="21"/>
                      <w:szCs w:val="21"/>
                      <w:lang w:val="en-US" w:eastAsia="zh-CN"/>
                    </w:rPr>
                  </w:pPr>
                </w:p>
              </w:tc>
            </w:tr>
            <w:tr w14:paraId="78FD4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4E48656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4B44851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0F0FF6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35FC00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0F5B1E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193</w:t>
                  </w:r>
                </w:p>
              </w:tc>
              <w:tc>
                <w:tcPr>
                  <w:tcW w:w="829" w:type="dxa"/>
                  <w:tcBorders>
                    <w:tl2br w:val="nil"/>
                    <w:tr2bl w:val="nil"/>
                  </w:tcBorders>
                  <w:noWrap w:val="0"/>
                  <w:vAlign w:val="center"/>
                </w:tcPr>
                <w:p w14:paraId="5E4D058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185</w:t>
                  </w:r>
                </w:p>
              </w:tc>
              <w:tc>
                <w:tcPr>
                  <w:tcW w:w="831" w:type="dxa"/>
                  <w:tcBorders>
                    <w:tl2br w:val="nil"/>
                    <w:tr2bl w:val="nil"/>
                  </w:tcBorders>
                  <w:noWrap w:val="0"/>
                  <w:vAlign w:val="center"/>
                </w:tcPr>
                <w:p w14:paraId="030F69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189</w:t>
                  </w:r>
                </w:p>
              </w:tc>
              <w:tc>
                <w:tcPr>
                  <w:tcW w:w="1275" w:type="dxa"/>
                  <w:vMerge w:val="continue"/>
                  <w:tcBorders>
                    <w:tl2br w:val="nil"/>
                    <w:tr2bl w:val="nil"/>
                  </w:tcBorders>
                  <w:noWrap w:val="0"/>
                  <w:vAlign w:val="center"/>
                </w:tcPr>
                <w:p w14:paraId="70800B5E">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32FC426B">
                  <w:pPr>
                    <w:jc w:val="center"/>
                    <w:rPr>
                      <w:rFonts w:hint="default" w:ascii="Times New Roman" w:hAnsi="Times New Roman" w:eastAsia="宋体" w:cs="Times New Roman"/>
                      <w:sz w:val="21"/>
                      <w:szCs w:val="21"/>
                      <w:lang w:val="en-US" w:eastAsia="zh-CN"/>
                    </w:rPr>
                  </w:pPr>
                </w:p>
              </w:tc>
            </w:tr>
            <w:tr w14:paraId="33443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77" w:hRule="atLeast"/>
                <w:jc w:val="center"/>
              </w:trPr>
              <w:tc>
                <w:tcPr>
                  <w:tcW w:w="1100" w:type="dxa"/>
                  <w:vMerge w:val="continue"/>
                  <w:tcBorders>
                    <w:tl2br w:val="nil"/>
                    <w:tr2bl w:val="nil"/>
                  </w:tcBorders>
                  <w:noWrap w:val="0"/>
                  <w:vAlign w:val="center"/>
                </w:tcPr>
                <w:p w14:paraId="260A8CE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14EA00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016017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745378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606DF9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p>
              </w:tc>
              <w:tc>
                <w:tcPr>
                  <w:tcW w:w="829" w:type="dxa"/>
                  <w:tcBorders>
                    <w:tl2br w:val="nil"/>
                    <w:tr2bl w:val="nil"/>
                  </w:tcBorders>
                  <w:noWrap w:val="0"/>
                  <w:vAlign w:val="center"/>
                </w:tcPr>
                <w:p w14:paraId="4A34C42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204</w:t>
                  </w:r>
                </w:p>
              </w:tc>
              <w:tc>
                <w:tcPr>
                  <w:tcW w:w="831" w:type="dxa"/>
                  <w:tcBorders>
                    <w:tl2br w:val="nil"/>
                    <w:tr2bl w:val="nil"/>
                  </w:tcBorders>
                  <w:noWrap w:val="0"/>
                  <w:vAlign w:val="center"/>
                </w:tcPr>
                <w:p w14:paraId="0F9FD9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203</w:t>
                  </w:r>
                </w:p>
              </w:tc>
              <w:tc>
                <w:tcPr>
                  <w:tcW w:w="1275" w:type="dxa"/>
                  <w:vMerge w:val="continue"/>
                  <w:tcBorders>
                    <w:tl2br w:val="nil"/>
                    <w:tr2bl w:val="nil"/>
                  </w:tcBorders>
                  <w:noWrap w:val="0"/>
                  <w:vAlign w:val="center"/>
                </w:tcPr>
                <w:p w14:paraId="10FDA190">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87B28EC">
                  <w:pPr>
                    <w:jc w:val="center"/>
                    <w:rPr>
                      <w:rFonts w:hint="default" w:ascii="Times New Roman" w:hAnsi="Times New Roman" w:eastAsia="宋体" w:cs="Times New Roman"/>
                      <w:sz w:val="21"/>
                      <w:szCs w:val="21"/>
                      <w:lang w:val="en-US" w:eastAsia="zh-CN"/>
                    </w:rPr>
                  </w:pPr>
                </w:p>
              </w:tc>
            </w:tr>
            <w:tr w14:paraId="49F0E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1100" w:type="dxa"/>
                  <w:vMerge w:val="restart"/>
                  <w:tcBorders>
                    <w:tl2br w:val="nil"/>
                    <w:tr2bl w:val="nil"/>
                  </w:tcBorders>
                  <w:noWrap w:val="0"/>
                  <w:vAlign w:val="center"/>
                </w:tcPr>
                <w:p w14:paraId="2F900B6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890" w:type="dxa"/>
                  <w:vMerge w:val="continue"/>
                  <w:tcBorders>
                    <w:tl2br w:val="nil"/>
                    <w:tr2bl w:val="nil"/>
                  </w:tcBorders>
                  <w:noWrap w:val="0"/>
                  <w:vAlign w:val="center"/>
                </w:tcPr>
                <w:p w14:paraId="186475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52B829E">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上风向G</w:t>
                  </w:r>
                  <w:r>
                    <w:rPr>
                      <w:rFonts w:hint="default" w:ascii="Times New Roman" w:hAnsi="Times New Roman" w:eastAsia="宋体" w:cs="Times New Roman"/>
                      <w:sz w:val="21"/>
                      <w:szCs w:val="21"/>
                      <w:lang w:val="en-US" w:eastAsia="zh-CN"/>
                    </w:rPr>
                    <w:t>1</w:t>
                  </w:r>
                </w:p>
              </w:tc>
              <w:tc>
                <w:tcPr>
                  <w:tcW w:w="647" w:type="dxa"/>
                  <w:vMerge w:val="restart"/>
                  <w:tcBorders>
                    <w:tl2br w:val="nil"/>
                    <w:tr2bl w:val="nil"/>
                  </w:tcBorders>
                  <w:noWrap w:val="0"/>
                  <w:vAlign w:val="center"/>
                </w:tcPr>
                <w:p w14:paraId="09CF9E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29" w:type="dxa"/>
                  <w:tcBorders>
                    <w:tl2br w:val="nil"/>
                    <w:tr2bl w:val="nil"/>
                  </w:tcBorders>
                  <w:noWrap w:val="0"/>
                  <w:vAlign w:val="center"/>
                </w:tcPr>
                <w:p w14:paraId="643B31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0.46</w:t>
                  </w:r>
                </w:p>
              </w:tc>
              <w:tc>
                <w:tcPr>
                  <w:tcW w:w="829" w:type="dxa"/>
                  <w:tcBorders>
                    <w:tl2br w:val="nil"/>
                    <w:tr2bl w:val="nil"/>
                  </w:tcBorders>
                  <w:noWrap w:val="0"/>
                  <w:vAlign w:val="center"/>
                </w:tcPr>
                <w:p w14:paraId="18FFA4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0.43</w:t>
                  </w:r>
                </w:p>
              </w:tc>
              <w:tc>
                <w:tcPr>
                  <w:tcW w:w="831" w:type="dxa"/>
                  <w:tcBorders>
                    <w:tl2br w:val="nil"/>
                    <w:tr2bl w:val="nil"/>
                  </w:tcBorders>
                  <w:noWrap w:val="0"/>
                  <w:vAlign w:val="center"/>
                </w:tcPr>
                <w:p w14:paraId="4C47C53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0.46</w:t>
                  </w:r>
                </w:p>
              </w:tc>
              <w:tc>
                <w:tcPr>
                  <w:tcW w:w="1275" w:type="dxa"/>
                  <w:vMerge w:val="restart"/>
                  <w:tcBorders>
                    <w:tl2br w:val="nil"/>
                    <w:tr2bl w:val="nil"/>
                  </w:tcBorders>
                  <w:noWrap w:val="0"/>
                  <w:vAlign w:val="center"/>
                </w:tcPr>
                <w:p w14:paraId="5106A13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573" w:type="dxa"/>
                  <w:vMerge w:val="restart"/>
                  <w:tcBorders>
                    <w:tl2br w:val="nil"/>
                    <w:tr2bl w:val="nil"/>
                  </w:tcBorders>
                  <w:noWrap w:val="0"/>
                  <w:vAlign w:val="center"/>
                </w:tcPr>
                <w:p w14:paraId="1CA689FA">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351A0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581D527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1775A1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350267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continue"/>
                  <w:tcBorders>
                    <w:tl2br w:val="nil"/>
                    <w:tr2bl w:val="nil"/>
                  </w:tcBorders>
                  <w:noWrap w:val="0"/>
                  <w:vAlign w:val="center"/>
                </w:tcPr>
                <w:p w14:paraId="362594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0EECFD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0.57</w:t>
                  </w:r>
                </w:p>
              </w:tc>
              <w:tc>
                <w:tcPr>
                  <w:tcW w:w="829" w:type="dxa"/>
                  <w:tcBorders>
                    <w:tl2br w:val="nil"/>
                    <w:tr2bl w:val="nil"/>
                  </w:tcBorders>
                  <w:noWrap w:val="0"/>
                  <w:vAlign w:val="center"/>
                </w:tcPr>
                <w:p w14:paraId="4BC7CA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0.46</w:t>
                  </w:r>
                </w:p>
              </w:tc>
              <w:tc>
                <w:tcPr>
                  <w:tcW w:w="831" w:type="dxa"/>
                  <w:tcBorders>
                    <w:tl2br w:val="nil"/>
                    <w:tr2bl w:val="nil"/>
                  </w:tcBorders>
                  <w:noWrap w:val="0"/>
                  <w:vAlign w:val="center"/>
                </w:tcPr>
                <w:p w14:paraId="141871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0.53</w:t>
                  </w:r>
                </w:p>
              </w:tc>
              <w:tc>
                <w:tcPr>
                  <w:tcW w:w="1275" w:type="dxa"/>
                  <w:vMerge w:val="continue"/>
                  <w:tcBorders>
                    <w:tl2br w:val="nil"/>
                    <w:tr2bl w:val="nil"/>
                  </w:tcBorders>
                  <w:noWrap w:val="0"/>
                  <w:vAlign w:val="center"/>
                </w:tcPr>
                <w:p w14:paraId="316DDFE7">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5E999F51">
                  <w:pPr>
                    <w:jc w:val="center"/>
                    <w:rPr>
                      <w:rFonts w:hint="default" w:ascii="Times New Roman" w:hAnsi="Times New Roman" w:eastAsia="宋体" w:cs="Times New Roman"/>
                      <w:sz w:val="21"/>
                      <w:szCs w:val="21"/>
                      <w:lang w:val="en-US" w:eastAsia="zh-CN"/>
                    </w:rPr>
                  </w:pPr>
                </w:p>
              </w:tc>
            </w:tr>
            <w:tr w14:paraId="1035D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59F09B7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173164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140BB9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7F650B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30FBFF4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0.68</w:t>
                  </w:r>
                </w:p>
              </w:tc>
              <w:tc>
                <w:tcPr>
                  <w:tcW w:w="829" w:type="dxa"/>
                  <w:tcBorders>
                    <w:tl2br w:val="nil"/>
                    <w:tr2bl w:val="nil"/>
                  </w:tcBorders>
                  <w:noWrap w:val="0"/>
                  <w:vAlign w:val="center"/>
                </w:tcPr>
                <w:p w14:paraId="257227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0.58</w:t>
                  </w:r>
                </w:p>
              </w:tc>
              <w:tc>
                <w:tcPr>
                  <w:tcW w:w="831" w:type="dxa"/>
                  <w:tcBorders>
                    <w:tl2br w:val="nil"/>
                    <w:tr2bl w:val="nil"/>
                  </w:tcBorders>
                  <w:noWrap w:val="0"/>
                  <w:vAlign w:val="center"/>
                </w:tcPr>
                <w:p w14:paraId="7B600BA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0.72</w:t>
                  </w:r>
                </w:p>
              </w:tc>
              <w:tc>
                <w:tcPr>
                  <w:tcW w:w="1275" w:type="dxa"/>
                  <w:vMerge w:val="continue"/>
                  <w:tcBorders>
                    <w:tl2br w:val="nil"/>
                    <w:tr2bl w:val="nil"/>
                  </w:tcBorders>
                  <w:noWrap w:val="0"/>
                  <w:vAlign w:val="center"/>
                </w:tcPr>
                <w:p w14:paraId="7C56B02B">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4D090169">
                  <w:pPr>
                    <w:jc w:val="center"/>
                    <w:rPr>
                      <w:rFonts w:hint="default" w:ascii="Times New Roman" w:hAnsi="Times New Roman" w:eastAsia="宋体" w:cs="Times New Roman"/>
                      <w:sz w:val="21"/>
                      <w:szCs w:val="21"/>
                      <w:lang w:val="en-US" w:eastAsia="zh-CN"/>
                    </w:rPr>
                  </w:pPr>
                </w:p>
              </w:tc>
            </w:tr>
            <w:tr w14:paraId="1236D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58175B8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p>
              </w:tc>
              <w:tc>
                <w:tcPr>
                  <w:tcW w:w="890" w:type="dxa"/>
                  <w:vMerge w:val="continue"/>
                  <w:tcBorders>
                    <w:tl2br w:val="nil"/>
                    <w:tr2bl w:val="nil"/>
                  </w:tcBorders>
                  <w:noWrap w:val="0"/>
                  <w:vAlign w:val="center"/>
                </w:tcPr>
                <w:p w14:paraId="1C5CFF3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25196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4027FC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1E58D3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0.74</w:t>
                  </w:r>
                </w:p>
              </w:tc>
              <w:tc>
                <w:tcPr>
                  <w:tcW w:w="829" w:type="dxa"/>
                  <w:tcBorders>
                    <w:tl2br w:val="nil"/>
                    <w:tr2bl w:val="nil"/>
                  </w:tcBorders>
                  <w:noWrap w:val="0"/>
                  <w:vAlign w:val="center"/>
                </w:tcPr>
                <w:p w14:paraId="55B1D1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0.67</w:t>
                  </w:r>
                </w:p>
              </w:tc>
              <w:tc>
                <w:tcPr>
                  <w:tcW w:w="831" w:type="dxa"/>
                  <w:tcBorders>
                    <w:tl2br w:val="nil"/>
                    <w:tr2bl w:val="nil"/>
                  </w:tcBorders>
                  <w:noWrap w:val="0"/>
                  <w:vAlign w:val="center"/>
                </w:tcPr>
                <w:p w14:paraId="439EBF9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w:t>
                  </w:r>
                </w:p>
              </w:tc>
              <w:tc>
                <w:tcPr>
                  <w:tcW w:w="1275" w:type="dxa"/>
                  <w:vMerge w:val="continue"/>
                  <w:tcBorders>
                    <w:tl2br w:val="nil"/>
                    <w:tr2bl w:val="nil"/>
                  </w:tcBorders>
                  <w:noWrap w:val="0"/>
                  <w:vAlign w:val="center"/>
                </w:tcPr>
                <w:p w14:paraId="0A645AEA">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4D9BB40">
                  <w:pPr>
                    <w:jc w:val="center"/>
                    <w:rPr>
                      <w:rFonts w:hint="default" w:ascii="Times New Roman" w:hAnsi="Times New Roman" w:eastAsia="宋体" w:cs="Times New Roman"/>
                      <w:sz w:val="21"/>
                      <w:szCs w:val="21"/>
                      <w:lang w:val="en-US" w:eastAsia="zh-CN"/>
                    </w:rPr>
                  </w:pPr>
                </w:p>
              </w:tc>
            </w:tr>
            <w:tr w14:paraId="7D51C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7A27E0D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890" w:type="dxa"/>
                  <w:vMerge w:val="continue"/>
                  <w:tcBorders>
                    <w:tl2br w:val="nil"/>
                    <w:tr2bl w:val="nil"/>
                  </w:tcBorders>
                  <w:noWrap w:val="0"/>
                  <w:vAlign w:val="center"/>
                </w:tcPr>
                <w:p w14:paraId="10B3173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CDA3D8A">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restart"/>
                  <w:tcBorders>
                    <w:tl2br w:val="nil"/>
                    <w:tr2bl w:val="nil"/>
                  </w:tcBorders>
                  <w:noWrap w:val="0"/>
                  <w:vAlign w:val="center"/>
                </w:tcPr>
                <w:p w14:paraId="2300D02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c>
                <w:tcPr>
                  <w:tcW w:w="829" w:type="dxa"/>
                  <w:tcBorders>
                    <w:tl2br w:val="nil"/>
                    <w:tr2bl w:val="nil"/>
                  </w:tcBorders>
                  <w:noWrap w:val="0"/>
                  <w:vAlign w:val="center"/>
                </w:tcPr>
                <w:p w14:paraId="7AAC44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5903F7B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2F700DC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restart"/>
                  <w:tcBorders>
                    <w:tl2br w:val="nil"/>
                    <w:tr2bl w:val="nil"/>
                  </w:tcBorders>
                  <w:noWrap w:val="0"/>
                  <w:vAlign w:val="center"/>
                </w:tcPr>
                <w:p w14:paraId="691709E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573" w:type="dxa"/>
                  <w:vMerge w:val="restart"/>
                  <w:tcBorders>
                    <w:tl2br w:val="nil"/>
                    <w:tr2bl w:val="nil"/>
                  </w:tcBorders>
                  <w:noWrap w:val="0"/>
                  <w:vAlign w:val="center"/>
                </w:tcPr>
                <w:p w14:paraId="4D48CA7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515E0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4CAF0F9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7BE669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300E3B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5EDFDC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73B795D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21C6C8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2CB6C1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continue"/>
                  <w:tcBorders>
                    <w:tl2br w:val="nil"/>
                    <w:tr2bl w:val="nil"/>
                  </w:tcBorders>
                  <w:noWrap w:val="0"/>
                  <w:vAlign w:val="center"/>
                </w:tcPr>
                <w:p w14:paraId="795AF121">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3B91B396">
                  <w:pPr>
                    <w:jc w:val="center"/>
                    <w:rPr>
                      <w:rFonts w:hint="default" w:ascii="Times New Roman" w:hAnsi="Times New Roman" w:eastAsia="宋体" w:cs="Times New Roman"/>
                      <w:sz w:val="21"/>
                      <w:szCs w:val="21"/>
                      <w:lang w:val="en-US" w:eastAsia="zh-CN"/>
                    </w:rPr>
                  </w:pPr>
                </w:p>
              </w:tc>
            </w:tr>
            <w:tr w14:paraId="680FD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4E0D807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2E89765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75E186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0E1E78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2D7DD4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1786E5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085B00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continue"/>
                  <w:tcBorders>
                    <w:tl2br w:val="nil"/>
                    <w:tr2bl w:val="nil"/>
                  </w:tcBorders>
                  <w:noWrap w:val="0"/>
                  <w:vAlign w:val="center"/>
                </w:tcPr>
                <w:p w14:paraId="6E005610">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062C0032">
                  <w:pPr>
                    <w:jc w:val="center"/>
                    <w:rPr>
                      <w:rFonts w:hint="default" w:ascii="Times New Roman" w:hAnsi="Times New Roman" w:eastAsia="宋体" w:cs="Times New Roman"/>
                      <w:sz w:val="21"/>
                      <w:szCs w:val="21"/>
                      <w:lang w:val="en-US" w:eastAsia="zh-CN"/>
                    </w:rPr>
                  </w:pPr>
                </w:p>
              </w:tc>
            </w:tr>
            <w:tr w14:paraId="37BC7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3F36F9C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kern w:val="2"/>
                      <w:sz w:val="21"/>
                      <w:szCs w:val="21"/>
                      <w:lang w:val="en-US" w:eastAsia="zh-CN" w:bidi="ar-SA"/>
                    </w:rPr>
                    <w:t>总悬浮颗粒物</w:t>
                  </w:r>
                </w:p>
              </w:tc>
              <w:tc>
                <w:tcPr>
                  <w:tcW w:w="890" w:type="dxa"/>
                  <w:vMerge w:val="restart"/>
                  <w:tcBorders>
                    <w:tl2br w:val="nil"/>
                    <w:tr2bl w:val="nil"/>
                  </w:tcBorders>
                  <w:noWrap w:val="0"/>
                  <w:vAlign w:val="center"/>
                </w:tcPr>
                <w:p w14:paraId="162161C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vertAlign w:val="baseline"/>
                      <w:lang w:val="en-US" w:eastAsia="zh-CN"/>
                    </w:rPr>
                    <w:t>2024.10.24</w:t>
                  </w:r>
                </w:p>
              </w:tc>
              <w:tc>
                <w:tcPr>
                  <w:tcW w:w="1553" w:type="dxa"/>
                  <w:tcBorders>
                    <w:tl2br w:val="nil"/>
                    <w:tr2bl w:val="nil"/>
                  </w:tcBorders>
                  <w:noWrap w:val="0"/>
                  <w:vAlign w:val="center"/>
                </w:tcPr>
                <w:p w14:paraId="5AC1F172">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上风向G</w:t>
                  </w:r>
                  <w:r>
                    <w:rPr>
                      <w:rFonts w:hint="default" w:ascii="Times New Roman" w:hAnsi="Times New Roman" w:eastAsia="宋体" w:cs="Times New Roman"/>
                      <w:sz w:val="21"/>
                      <w:szCs w:val="21"/>
                      <w:lang w:val="en-US" w:eastAsia="zh-CN"/>
                    </w:rPr>
                    <w:t>1</w:t>
                  </w:r>
                </w:p>
              </w:tc>
              <w:tc>
                <w:tcPr>
                  <w:tcW w:w="647" w:type="dxa"/>
                  <w:vMerge w:val="restart"/>
                  <w:tcBorders>
                    <w:tl2br w:val="nil"/>
                    <w:tr2bl w:val="nil"/>
                  </w:tcBorders>
                  <w:noWrap w:val="0"/>
                  <w:vAlign w:val="center"/>
                </w:tcPr>
                <w:p w14:paraId="12C5C7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829" w:type="dxa"/>
                  <w:tcBorders>
                    <w:tl2br w:val="nil"/>
                    <w:tr2bl w:val="nil"/>
                  </w:tcBorders>
                  <w:noWrap w:val="0"/>
                  <w:vAlign w:val="center"/>
                </w:tcPr>
                <w:p w14:paraId="5D76DA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172</w:t>
                  </w:r>
                </w:p>
              </w:tc>
              <w:tc>
                <w:tcPr>
                  <w:tcW w:w="829" w:type="dxa"/>
                  <w:tcBorders>
                    <w:tl2br w:val="nil"/>
                    <w:tr2bl w:val="nil"/>
                  </w:tcBorders>
                  <w:noWrap w:val="0"/>
                  <w:vAlign w:val="center"/>
                </w:tcPr>
                <w:p w14:paraId="4C069A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175</w:t>
                  </w:r>
                </w:p>
              </w:tc>
              <w:tc>
                <w:tcPr>
                  <w:tcW w:w="831" w:type="dxa"/>
                  <w:tcBorders>
                    <w:tl2br w:val="nil"/>
                    <w:tr2bl w:val="nil"/>
                  </w:tcBorders>
                  <w:noWrap w:val="0"/>
                  <w:vAlign w:val="center"/>
                </w:tcPr>
                <w:p w14:paraId="78193FE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169</w:t>
                  </w:r>
                </w:p>
              </w:tc>
              <w:tc>
                <w:tcPr>
                  <w:tcW w:w="1275" w:type="dxa"/>
                  <w:vMerge w:val="restart"/>
                  <w:tcBorders>
                    <w:tl2br w:val="nil"/>
                    <w:tr2bl w:val="nil"/>
                  </w:tcBorders>
                  <w:noWrap w:val="0"/>
                  <w:vAlign w:val="center"/>
                </w:tcPr>
                <w:p w14:paraId="33B2A62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0.5</w:t>
                  </w:r>
                </w:p>
                <w:p w14:paraId="37DF1ADD">
                  <w:pPr>
                    <w:jc w:val="center"/>
                    <w:rPr>
                      <w:rFonts w:hint="default" w:ascii="Times New Roman" w:hAnsi="Times New Roman" w:eastAsia="宋体" w:cs="Times New Roman"/>
                      <w:sz w:val="21"/>
                      <w:szCs w:val="21"/>
                      <w:lang w:val="en-US" w:eastAsia="zh-CN"/>
                    </w:rPr>
                  </w:pPr>
                </w:p>
              </w:tc>
              <w:tc>
                <w:tcPr>
                  <w:tcW w:w="573" w:type="dxa"/>
                  <w:vMerge w:val="restart"/>
                  <w:tcBorders>
                    <w:tl2br w:val="nil"/>
                    <w:tr2bl w:val="nil"/>
                  </w:tcBorders>
                  <w:noWrap w:val="0"/>
                  <w:vAlign w:val="center"/>
                </w:tcPr>
                <w:p w14:paraId="18FDA7B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10678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1D57E18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16246A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77E44D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continue"/>
                  <w:tcBorders>
                    <w:tl2br w:val="nil"/>
                    <w:tr2bl w:val="nil"/>
                  </w:tcBorders>
                  <w:noWrap w:val="0"/>
                  <w:vAlign w:val="center"/>
                </w:tcPr>
                <w:p w14:paraId="10E80E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6F9EBA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184</w:t>
                  </w:r>
                </w:p>
              </w:tc>
              <w:tc>
                <w:tcPr>
                  <w:tcW w:w="829" w:type="dxa"/>
                  <w:tcBorders>
                    <w:tl2br w:val="nil"/>
                    <w:tr2bl w:val="nil"/>
                  </w:tcBorders>
                  <w:noWrap w:val="0"/>
                  <w:vAlign w:val="center"/>
                </w:tcPr>
                <w:p w14:paraId="56E510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192</w:t>
                  </w:r>
                </w:p>
              </w:tc>
              <w:tc>
                <w:tcPr>
                  <w:tcW w:w="831" w:type="dxa"/>
                  <w:tcBorders>
                    <w:tl2br w:val="nil"/>
                    <w:tr2bl w:val="nil"/>
                  </w:tcBorders>
                  <w:noWrap w:val="0"/>
                  <w:vAlign w:val="center"/>
                </w:tcPr>
                <w:p w14:paraId="127F3E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170</w:t>
                  </w:r>
                </w:p>
              </w:tc>
              <w:tc>
                <w:tcPr>
                  <w:tcW w:w="1275" w:type="dxa"/>
                  <w:vMerge w:val="continue"/>
                  <w:tcBorders>
                    <w:tl2br w:val="nil"/>
                    <w:tr2bl w:val="nil"/>
                  </w:tcBorders>
                  <w:noWrap w:val="0"/>
                  <w:vAlign w:val="center"/>
                </w:tcPr>
                <w:p w14:paraId="26EEE7D5">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7AE6E5DA">
                  <w:pPr>
                    <w:jc w:val="center"/>
                    <w:rPr>
                      <w:rFonts w:hint="default" w:ascii="Times New Roman" w:hAnsi="Times New Roman" w:eastAsia="宋体" w:cs="Times New Roman"/>
                      <w:kern w:val="2"/>
                      <w:sz w:val="21"/>
                      <w:szCs w:val="21"/>
                      <w:lang w:val="en-US" w:eastAsia="zh-CN" w:bidi="ar-SA"/>
                    </w:rPr>
                  </w:pPr>
                </w:p>
              </w:tc>
            </w:tr>
            <w:tr w14:paraId="15B90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1FA3DA1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05339D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374DEE8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31033B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1D4596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196</w:t>
                  </w:r>
                </w:p>
              </w:tc>
              <w:tc>
                <w:tcPr>
                  <w:tcW w:w="829" w:type="dxa"/>
                  <w:tcBorders>
                    <w:tl2br w:val="nil"/>
                    <w:tr2bl w:val="nil"/>
                  </w:tcBorders>
                  <w:noWrap w:val="0"/>
                  <w:vAlign w:val="center"/>
                </w:tcPr>
                <w:p w14:paraId="49B9C8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187</w:t>
                  </w:r>
                </w:p>
              </w:tc>
              <w:tc>
                <w:tcPr>
                  <w:tcW w:w="831" w:type="dxa"/>
                  <w:tcBorders>
                    <w:tl2br w:val="nil"/>
                    <w:tr2bl w:val="nil"/>
                  </w:tcBorders>
                  <w:noWrap w:val="0"/>
                  <w:vAlign w:val="center"/>
                </w:tcPr>
                <w:p w14:paraId="412575C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188</w:t>
                  </w:r>
                </w:p>
              </w:tc>
              <w:tc>
                <w:tcPr>
                  <w:tcW w:w="1275" w:type="dxa"/>
                  <w:vMerge w:val="continue"/>
                  <w:tcBorders>
                    <w:tl2br w:val="nil"/>
                    <w:tr2bl w:val="nil"/>
                  </w:tcBorders>
                  <w:noWrap w:val="0"/>
                  <w:vAlign w:val="center"/>
                </w:tcPr>
                <w:p w14:paraId="7059A9CD">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2A5B1DB">
                  <w:pPr>
                    <w:jc w:val="center"/>
                    <w:rPr>
                      <w:rFonts w:hint="default" w:ascii="Times New Roman" w:hAnsi="Times New Roman" w:eastAsia="宋体" w:cs="Times New Roman"/>
                      <w:sz w:val="21"/>
                      <w:szCs w:val="21"/>
                      <w:lang w:val="en-US" w:eastAsia="zh-CN"/>
                    </w:rPr>
                  </w:pPr>
                </w:p>
              </w:tc>
            </w:tr>
            <w:tr w14:paraId="0109D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6582D79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6B12FB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34CAAF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4DF631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504EFD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204</w:t>
                  </w:r>
                </w:p>
              </w:tc>
              <w:tc>
                <w:tcPr>
                  <w:tcW w:w="829" w:type="dxa"/>
                  <w:tcBorders>
                    <w:tl2br w:val="nil"/>
                    <w:tr2bl w:val="nil"/>
                  </w:tcBorders>
                  <w:noWrap w:val="0"/>
                  <w:vAlign w:val="center"/>
                </w:tcPr>
                <w:p w14:paraId="1505B9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p>
              </w:tc>
              <w:tc>
                <w:tcPr>
                  <w:tcW w:w="831" w:type="dxa"/>
                  <w:tcBorders>
                    <w:tl2br w:val="nil"/>
                    <w:tr2bl w:val="nil"/>
                  </w:tcBorders>
                  <w:noWrap w:val="0"/>
                  <w:vAlign w:val="center"/>
                </w:tcPr>
                <w:p w14:paraId="18E795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205</w:t>
                  </w:r>
                </w:p>
              </w:tc>
              <w:tc>
                <w:tcPr>
                  <w:tcW w:w="1275" w:type="dxa"/>
                  <w:vMerge w:val="continue"/>
                  <w:tcBorders>
                    <w:tl2br w:val="nil"/>
                    <w:tr2bl w:val="nil"/>
                  </w:tcBorders>
                  <w:noWrap w:val="0"/>
                  <w:vAlign w:val="center"/>
                </w:tcPr>
                <w:p w14:paraId="612D994F">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563AD7A4">
                  <w:pPr>
                    <w:jc w:val="center"/>
                    <w:rPr>
                      <w:rFonts w:hint="default" w:ascii="Times New Roman" w:hAnsi="Times New Roman" w:eastAsia="宋体" w:cs="Times New Roman"/>
                      <w:sz w:val="21"/>
                      <w:szCs w:val="21"/>
                      <w:lang w:val="en-US" w:eastAsia="zh-CN"/>
                    </w:rPr>
                  </w:pPr>
                </w:p>
              </w:tc>
            </w:tr>
            <w:tr w14:paraId="44AD6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1E1D98D3">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kern w:val="2"/>
                      <w:sz w:val="21"/>
                      <w:szCs w:val="21"/>
                      <w:lang w:val="en-US" w:eastAsia="zh-CN" w:bidi="ar-SA"/>
                    </w:rPr>
                    <w:t>非甲烷总烃</w:t>
                  </w:r>
                </w:p>
              </w:tc>
              <w:tc>
                <w:tcPr>
                  <w:tcW w:w="890" w:type="dxa"/>
                  <w:vMerge w:val="continue"/>
                  <w:tcBorders>
                    <w:tl2br w:val="nil"/>
                    <w:tr2bl w:val="nil"/>
                  </w:tcBorders>
                  <w:noWrap w:val="0"/>
                  <w:vAlign w:val="center"/>
                </w:tcPr>
                <w:p w14:paraId="38CED3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4AB7B1D8">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上风向G</w:t>
                  </w:r>
                  <w:r>
                    <w:rPr>
                      <w:rFonts w:hint="default" w:ascii="Times New Roman" w:hAnsi="Times New Roman" w:eastAsia="宋体" w:cs="Times New Roman"/>
                      <w:sz w:val="21"/>
                      <w:szCs w:val="21"/>
                      <w:lang w:val="en-US" w:eastAsia="zh-CN"/>
                    </w:rPr>
                    <w:t>1</w:t>
                  </w:r>
                </w:p>
              </w:tc>
              <w:tc>
                <w:tcPr>
                  <w:tcW w:w="647" w:type="dxa"/>
                  <w:vMerge w:val="restart"/>
                  <w:tcBorders>
                    <w:tl2br w:val="nil"/>
                    <w:tr2bl w:val="nil"/>
                  </w:tcBorders>
                  <w:noWrap w:val="0"/>
                  <w:vAlign w:val="center"/>
                </w:tcPr>
                <w:p w14:paraId="12648A2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829" w:type="dxa"/>
                  <w:tcBorders>
                    <w:tl2br w:val="nil"/>
                    <w:tr2bl w:val="nil"/>
                  </w:tcBorders>
                  <w:noWrap w:val="0"/>
                  <w:vAlign w:val="center"/>
                </w:tcPr>
                <w:p w14:paraId="76E2B07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0.34</w:t>
                  </w:r>
                </w:p>
              </w:tc>
              <w:tc>
                <w:tcPr>
                  <w:tcW w:w="829" w:type="dxa"/>
                  <w:tcBorders>
                    <w:tl2br w:val="nil"/>
                    <w:tr2bl w:val="nil"/>
                  </w:tcBorders>
                  <w:noWrap w:val="0"/>
                  <w:vAlign w:val="center"/>
                </w:tcPr>
                <w:p w14:paraId="06AE01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0.45</w:t>
                  </w:r>
                </w:p>
              </w:tc>
              <w:tc>
                <w:tcPr>
                  <w:tcW w:w="831" w:type="dxa"/>
                  <w:tcBorders>
                    <w:tl2br w:val="nil"/>
                    <w:tr2bl w:val="nil"/>
                  </w:tcBorders>
                  <w:noWrap w:val="0"/>
                  <w:vAlign w:val="center"/>
                </w:tcPr>
                <w:p w14:paraId="73642F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0.37</w:t>
                  </w:r>
                </w:p>
              </w:tc>
              <w:tc>
                <w:tcPr>
                  <w:tcW w:w="1275" w:type="dxa"/>
                  <w:vMerge w:val="restart"/>
                  <w:tcBorders>
                    <w:tl2br w:val="nil"/>
                    <w:tr2bl w:val="nil"/>
                  </w:tcBorders>
                  <w:noWrap w:val="0"/>
                  <w:vAlign w:val="center"/>
                </w:tcPr>
                <w:p w14:paraId="2F269A3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4.0</w:t>
                  </w:r>
                </w:p>
                <w:p w14:paraId="447BBC31">
                  <w:pPr>
                    <w:jc w:val="center"/>
                    <w:rPr>
                      <w:rFonts w:hint="default" w:ascii="Times New Roman" w:hAnsi="Times New Roman" w:eastAsia="宋体" w:cs="Times New Roman"/>
                      <w:sz w:val="21"/>
                      <w:szCs w:val="21"/>
                      <w:lang w:val="en-US" w:eastAsia="zh-CN"/>
                    </w:rPr>
                  </w:pPr>
                </w:p>
              </w:tc>
              <w:tc>
                <w:tcPr>
                  <w:tcW w:w="573" w:type="dxa"/>
                  <w:vMerge w:val="restart"/>
                  <w:tcBorders>
                    <w:tl2br w:val="nil"/>
                    <w:tr2bl w:val="nil"/>
                  </w:tcBorders>
                  <w:noWrap w:val="0"/>
                  <w:vAlign w:val="center"/>
                </w:tcPr>
                <w:p w14:paraId="6E823EA4">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17807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362C6C6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09ED5D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41F599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continue"/>
                  <w:tcBorders>
                    <w:tl2br w:val="nil"/>
                    <w:tr2bl w:val="nil"/>
                  </w:tcBorders>
                  <w:noWrap w:val="0"/>
                  <w:vAlign w:val="center"/>
                </w:tcPr>
                <w:p w14:paraId="6B7007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6F4602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0.54</w:t>
                  </w:r>
                </w:p>
              </w:tc>
              <w:tc>
                <w:tcPr>
                  <w:tcW w:w="829" w:type="dxa"/>
                  <w:tcBorders>
                    <w:tl2br w:val="nil"/>
                    <w:tr2bl w:val="nil"/>
                  </w:tcBorders>
                  <w:noWrap w:val="0"/>
                  <w:vAlign w:val="center"/>
                </w:tcPr>
                <w:p w14:paraId="33E01C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0.58</w:t>
                  </w:r>
                </w:p>
              </w:tc>
              <w:tc>
                <w:tcPr>
                  <w:tcW w:w="831" w:type="dxa"/>
                  <w:tcBorders>
                    <w:tl2br w:val="nil"/>
                    <w:tr2bl w:val="nil"/>
                  </w:tcBorders>
                  <w:noWrap w:val="0"/>
                  <w:vAlign w:val="center"/>
                </w:tcPr>
                <w:p w14:paraId="44429D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0.57</w:t>
                  </w:r>
                </w:p>
              </w:tc>
              <w:tc>
                <w:tcPr>
                  <w:tcW w:w="1275" w:type="dxa"/>
                  <w:vMerge w:val="continue"/>
                  <w:tcBorders>
                    <w:tl2br w:val="nil"/>
                    <w:tr2bl w:val="nil"/>
                  </w:tcBorders>
                  <w:noWrap w:val="0"/>
                  <w:vAlign w:val="center"/>
                </w:tcPr>
                <w:p w14:paraId="2C7ACE3E">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5EA0ECFB">
                  <w:pPr>
                    <w:jc w:val="center"/>
                    <w:rPr>
                      <w:rFonts w:hint="default" w:ascii="Times New Roman" w:hAnsi="Times New Roman" w:eastAsia="宋体" w:cs="Times New Roman"/>
                      <w:sz w:val="21"/>
                      <w:szCs w:val="21"/>
                      <w:lang w:val="en-US" w:eastAsia="zh-CN"/>
                    </w:rPr>
                  </w:pPr>
                </w:p>
              </w:tc>
            </w:tr>
            <w:tr w14:paraId="6C193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35EBADF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2E026E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F3EA18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7F5705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46D61F1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0.57</w:t>
                  </w:r>
                </w:p>
              </w:tc>
              <w:tc>
                <w:tcPr>
                  <w:tcW w:w="829" w:type="dxa"/>
                  <w:tcBorders>
                    <w:tl2br w:val="nil"/>
                    <w:tr2bl w:val="nil"/>
                  </w:tcBorders>
                  <w:noWrap w:val="0"/>
                  <w:vAlign w:val="center"/>
                </w:tcPr>
                <w:p w14:paraId="7688EF9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w:t>
                  </w:r>
                </w:p>
              </w:tc>
              <w:tc>
                <w:tcPr>
                  <w:tcW w:w="831" w:type="dxa"/>
                  <w:tcBorders>
                    <w:tl2br w:val="nil"/>
                    <w:tr2bl w:val="nil"/>
                  </w:tcBorders>
                  <w:noWrap w:val="0"/>
                  <w:vAlign w:val="center"/>
                </w:tcPr>
                <w:p w14:paraId="02784A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0.65</w:t>
                  </w:r>
                </w:p>
              </w:tc>
              <w:tc>
                <w:tcPr>
                  <w:tcW w:w="1275" w:type="dxa"/>
                  <w:vMerge w:val="continue"/>
                  <w:tcBorders>
                    <w:tl2br w:val="nil"/>
                    <w:tr2bl w:val="nil"/>
                  </w:tcBorders>
                  <w:noWrap w:val="0"/>
                  <w:vAlign w:val="center"/>
                </w:tcPr>
                <w:p w14:paraId="2DBA2D1A">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7FD8F0C">
                  <w:pPr>
                    <w:jc w:val="center"/>
                    <w:rPr>
                      <w:rFonts w:hint="default" w:ascii="Times New Roman" w:hAnsi="Times New Roman" w:eastAsia="宋体" w:cs="Times New Roman"/>
                      <w:sz w:val="21"/>
                      <w:szCs w:val="21"/>
                      <w:lang w:val="en-US" w:eastAsia="zh-CN"/>
                    </w:rPr>
                  </w:pPr>
                </w:p>
              </w:tc>
            </w:tr>
            <w:tr w14:paraId="22F5D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27579DA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033E14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ADD7F3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1D71EF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390C18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0.63</w:t>
                  </w:r>
                </w:p>
              </w:tc>
              <w:tc>
                <w:tcPr>
                  <w:tcW w:w="829" w:type="dxa"/>
                  <w:tcBorders>
                    <w:tl2br w:val="nil"/>
                    <w:tr2bl w:val="nil"/>
                  </w:tcBorders>
                  <w:noWrap w:val="0"/>
                  <w:vAlign w:val="center"/>
                </w:tcPr>
                <w:p w14:paraId="4328639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0.74</w:t>
                  </w:r>
                </w:p>
              </w:tc>
              <w:tc>
                <w:tcPr>
                  <w:tcW w:w="831" w:type="dxa"/>
                  <w:tcBorders>
                    <w:tl2br w:val="nil"/>
                    <w:tr2bl w:val="nil"/>
                  </w:tcBorders>
                  <w:noWrap w:val="0"/>
                  <w:vAlign w:val="center"/>
                </w:tcPr>
                <w:p w14:paraId="1ABAA7F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0.77</w:t>
                  </w:r>
                </w:p>
              </w:tc>
              <w:tc>
                <w:tcPr>
                  <w:tcW w:w="1275" w:type="dxa"/>
                  <w:vMerge w:val="continue"/>
                  <w:tcBorders>
                    <w:tl2br w:val="nil"/>
                    <w:tr2bl w:val="nil"/>
                  </w:tcBorders>
                  <w:noWrap w:val="0"/>
                  <w:vAlign w:val="center"/>
                </w:tcPr>
                <w:p w14:paraId="29526371">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23A91EA6">
                  <w:pPr>
                    <w:jc w:val="center"/>
                    <w:rPr>
                      <w:rFonts w:hint="default" w:ascii="Times New Roman" w:hAnsi="Times New Roman" w:eastAsia="宋体" w:cs="Times New Roman"/>
                      <w:sz w:val="21"/>
                      <w:szCs w:val="21"/>
                      <w:lang w:val="en-US" w:eastAsia="zh-CN"/>
                    </w:rPr>
                  </w:pPr>
                </w:p>
              </w:tc>
            </w:tr>
            <w:tr w14:paraId="5EDAA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restart"/>
                  <w:tcBorders>
                    <w:tl2br w:val="nil"/>
                    <w:tr2bl w:val="nil"/>
                  </w:tcBorders>
                  <w:noWrap w:val="0"/>
                  <w:vAlign w:val="center"/>
                </w:tcPr>
                <w:p w14:paraId="3E694E6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kern w:val="2"/>
                      <w:sz w:val="21"/>
                      <w:szCs w:val="21"/>
                      <w:lang w:val="en-US" w:eastAsia="zh-CN" w:bidi="ar-SA"/>
                    </w:rPr>
                    <w:t>臭气浓度</w:t>
                  </w:r>
                </w:p>
              </w:tc>
              <w:tc>
                <w:tcPr>
                  <w:tcW w:w="890" w:type="dxa"/>
                  <w:vMerge w:val="continue"/>
                  <w:tcBorders>
                    <w:tl2br w:val="nil"/>
                    <w:tr2bl w:val="nil"/>
                  </w:tcBorders>
                  <w:noWrap w:val="0"/>
                  <w:vAlign w:val="center"/>
                </w:tcPr>
                <w:p w14:paraId="7F12EF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16D4158F">
                  <w:pPr>
                    <w:pStyle w:val="8"/>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2</w:t>
                  </w:r>
                </w:p>
              </w:tc>
              <w:tc>
                <w:tcPr>
                  <w:tcW w:w="647" w:type="dxa"/>
                  <w:vMerge w:val="restart"/>
                  <w:tcBorders>
                    <w:tl2br w:val="nil"/>
                    <w:tr2bl w:val="nil"/>
                  </w:tcBorders>
                  <w:noWrap w:val="0"/>
                  <w:vAlign w:val="center"/>
                </w:tcPr>
                <w:p w14:paraId="06A68D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无量纲</w:t>
                  </w:r>
                </w:p>
              </w:tc>
              <w:tc>
                <w:tcPr>
                  <w:tcW w:w="829" w:type="dxa"/>
                  <w:tcBorders>
                    <w:tl2br w:val="nil"/>
                    <w:tr2bl w:val="nil"/>
                  </w:tcBorders>
                  <w:noWrap w:val="0"/>
                  <w:vAlign w:val="center"/>
                </w:tcPr>
                <w:p w14:paraId="5634A9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5E2E2B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51F31BD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restart"/>
                  <w:tcBorders>
                    <w:tl2br w:val="nil"/>
                    <w:tr2bl w:val="nil"/>
                  </w:tcBorders>
                  <w:noWrap w:val="0"/>
                  <w:vAlign w:val="center"/>
                </w:tcPr>
                <w:p w14:paraId="307E7FF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w:t>
                  </w:r>
                </w:p>
              </w:tc>
              <w:tc>
                <w:tcPr>
                  <w:tcW w:w="573" w:type="dxa"/>
                  <w:vMerge w:val="restart"/>
                  <w:tcBorders>
                    <w:tl2br w:val="nil"/>
                    <w:tr2bl w:val="nil"/>
                  </w:tcBorders>
                  <w:noWrap w:val="0"/>
                  <w:vAlign w:val="center"/>
                </w:tcPr>
                <w:p w14:paraId="340DE05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14:paraId="03790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6061A9D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09CB54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1A4B18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3</w:t>
                  </w:r>
                </w:p>
              </w:tc>
              <w:tc>
                <w:tcPr>
                  <w:tcW w:w="647" w:type="dxa"/>
                  <w:vMerge w:val="continue"/>
                  <w:tcBorders>
                    <w:tl2br w:val="nil"/>
                    <w:tr2bl w:val="nil"/>
                  </w:tcBorders>
                  <w:noWrap w:val="0"/>
                  <w:vAlign w:val="center"/>
                </w:tcPr>
                <w:p w14:paraId="6F5F0E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53471F0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5775FF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75DFD8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continue"/>
                  <w:tcBorders>
                    <w:tl2br w:val="nil"/>
                    <w:tr2bl w:val="nil"/>
                  </w:tcBorders>
                  <w:noWrap w:val="0"/>
                  <w:vAlign w:val="center"/>
                </w:tcPr>
                <w:p w14:paraId="1C373044">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1CBC7B0A">
                  <w:pPr>
                    <w:jc w:val="center"/>
                    <w:rPr>
                      <w:rFonts w:hint="default" w:ascii="Times New Roman" w:hAnsi="Times New Roman" w:eastAsia="宋体" w:cs="Times New Roman"/>
                      <w:sz w:val="21"/>
                      <w:szCs w:val="21"/>
                      <w:lang w:val="en-US" w:eastAsia="zh-CN"/>
                    </w:rPr>
                  </w:pPr>
                </w:p>
              </w:tc>
            </w:tr>
            <w:tr w14:paraId="624C2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100" w:type="dxa"/>
                  <w:vMerge w:val="continue"/>
                  <w:tcBorders>
                    <w:tl2br w:val="nil"/>
                    <w:tr2bl w:val="nil"/>
                  </w:tcBorders>
                  <w:noWrap w:val="0"/>
                  <w:vAlign w:val="center"/>
                </w:tcPr>
                <w:p w14:paraId="40DBD85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bidi="ar"/>
                    </w:rPr>
                  </w:pPr>
                </w:p>
              </w:tc>
              <w:tc>
                <w:tcPr>
                  <w:tcW w:w="890" w:type="dxa"/>
                  <w:vMerge w:val="continue"/>
                  <w:tcBorders>
                    <w:tl2br w:val="nil"/>
                    <w:tr2bl w:val="nil"/>
                  </w:tcBorders>
                  <w:noWrap w:val="0"/>
                  <w:vAlign w:val="center"/>
                </w:tcPr>
                <w:p w14:paraId="59A09A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1553" w:type="dxa"/>
                  <w:tcBorders>
                    <w:tl2br w:val="nil"/>
                    <w:tr2bl w:val="nil"/>
                  </w:tcBorders>
                  <w:noWrap w:val="0"/>
                  <w:vAlign w:val="center"/>
                </w:tcPr>
                <w:p w14:paraId="6D9582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w:t>
                  </w:r>
                  <w:r>
                    <w:rPr>
                      <w:rFonts w:hint="default" w:ascii="Times New Roman" w:hAnsi="Times New Roman" w:eastAsia="宋体" w:cs="Times New Roman"/>
                      <w:sz w:val="21"/>
                      <w:szCs w:val="21"/>
                    </w:rPr>
                    <w:t>下风向G</w:t>
                  </w:r>
                  <w:r>
                    <w:rPr>
                      <w:rFonts w:hint="default" w:ascii="Times New Roman" w:hAnsi="Times New Roman" w:eastAsia="宋体" w:cs="Times New Roman"/>
                      <w:sz w:val="21"/>
                      <w:szCs w:val="21"/>
                      <w:lang w:val="en-US" w:eastAsia="zh-CN"/>
                    </w:rPr>
                    <w:t>4</w:t>
                  </w:r>
                </w:p>
              </w:tc>
              <w:tc>
                <w:tcPr>
                  <w:tcW w:w="647" w:type="dxa"/>
                  <w:vMerge w:val="continue"/>
                  <w:tcBorders>
                    <w:tl2br w:val="nil"/>
                    <w:tr2bl w:val="nil"/>
                  </w:tcBorders>
                  <w:noWrap w:val="0"/>
                  <w:vAlign w:val="center"/>
                </w:tcPr>
                <w:p w14:paraId="64CD2F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rPr>
                  </w:pPr>
                </w:p>
              </w:tc>
              <w:tc>
                <w:tcPr>
                  <w:tcW w:w="829" w:type="dxa"/>
                  <w:tcBorders>
                    <w:tl2br w:val="nil"/>
                    <w:tr2bl w:val="nil"/>
                  </w:tcBorders>
                  <w:noWrap w:val="0"/>
                  <w:vAlign w:val="center"/>
                </w:tcPr>
                <w:p w14:paraId="4E7EE0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29" w:type="dxa"/>
                  <w:tcBorders>
                    <w:tl2br w:val="nil"/>
                    <w:tr2bl w:val="nil"/>
                  </w:tcBorders>
                  <w:noWrap w:val="0"/>
                  <w:vAlign w:val="center"/>
                </w:tcPr>
                <w:p w14:paraId="6B1BFA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831" w:type="dxa"/>
                  <w:tcBorders>
                    <w:tl2br w:val="nil"/>
                    <w:tr2bl w:val="nil"/>
                  </w:tcBorders>
                  <w:noWrap w:val="0"/>
                  <w:vAlign w:val="center"/>
                </w:tcPr>
                <w:p w14:paraId="46FAA9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275" w:type="dxa"/>
                  <w:vMerge w:val="continue"/>
                  <w:tcBorders>
                    <w:tl2br w:val="nil"/>
                    <w:tr2bl w:val="nil"/>
                  </w:tcBorders>
                  <w:noWrap w:val="0"/>
                  <w:vAlign w:val="center"/>
                </w:tcPr>
                <w:p w14:paraId="67A51764">
                  <w:pPr>
                    <w:jc w:val="center"/>
                    <w:rPr>
                      <w:rFonts w:hint="default" w:ascii="Times New Roman" w:hAnsi="Times New Roman" w:eastAsia="宋体" w:cs="Times New Roman"/>
                      <w:sz w:val="21"/>
                      <w:szCs w:val="21"/>
                      <w:lang w:val="en-US" w:eastAsia="zh-CN"/>
                    </w:rPr>
                  </w:pPr>
                </w:p>
              </w:tc>
              <w:tc>
                <w:tcPr>
                  <w:tcW w:w="573" w:type="dxa"/>
                  <w:vMerge w:val="continue"/>
                  <w:tcBorders>
                    <w:tl2br w:val="nil"/>
                    <w:tr2bl w:val="nil"/>
                  </w:tcBorders>
                  <w:noWrap w:val="0"/>
                  <w:vAlign w:val="center"/>
                </w:tcPr>
                <w:p w14:paraId="6E2E0350">
                  <w:pPr>
                    <w:jc w:val="center"/>
                    <w:rPr>
                      <w:rFonts w:hint="default" w:ascii="Times New Roman" w:hAnsi="Times New Roman" w:eastAsia="宋体" w:cs="Times New Roman"/>
                      <w:sz w:val="21"/>
                      <w:szCs w:val="21"/>
                      <w:lang w:val="en-US" w:eastAsia="zh-CN"/>
                    </w:rPr>
                  </w:pPr>
                </w:p>
              </w:tc>
            </w:tr>
            <w:tr w14:paraId="68B4E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07" w:hRule="exact"/>
                <w:jc w:val="center"/>
              </w:trPr>
              <w:tc>
                <w:tcPr>
                  <w:tcW w:w="1100" w:type="dxa"/>
                  <w:tcBorders>
                    <w:tl2br w:val="nil"/>
                    <w:tr2bl w:val="nil"/>
                  </w:tcBorders>
                  <w:noWrap w:val="0"/>
                  <w:vAlign w:val="center"/>
                </w:tcPr>
                <w:p w14:paraId="4B333B9C">
                  <w:pPr>
                    <w:widowControl/>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rPr>
                    <w:t>备注</w:t>
                  </w:r>
                </w:p>
              </w:tc>
              <w:tc>
                <w:tcPr>
                  <w:tcW w:w="7427" w:type="dxa"/>
                  <w:gridSpan w:val="8"/>
                  <w:tcBorders>
                    <w:tl2br w:val="nil"/>
                    <w:tr2bl w:val="nil"/>
                  </w:tcBorders>
                  <w:noWrap w:val="0"/>
                  <w:vAlign w:val="center"/>
                </w:tcPr>
                <w:p w14:paraId="0703280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非甲烷总烃执行《大气污染物综合排放标准》(DB32/4041-2021)表3中标准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auto"/>
                      <w:sz w:val="21"/>
                      <w:szCs w:val="21"/>
                      <w:lang w:val="en-US" w:eastAsia="zh-CN"/>
                    </w:rPr>
                    <w:t>臭气浓度执行《恶臭污染物排放标准》（GB14554-93）。</w:t>
                  </w:r>
                </w:p>
                <w:p w14:paraId="78C2413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表1无组织废气点位见噪声测点示意图</w:t>
                  </w:r>
                </w:p>
              </w:tc>
            </w:tr>
          </w:tbl>
          <w:p w14:paraId="02E4EFA7">
            <w:pPr>
              <w:pStyle w:val="13"/>
              <w:spacing w:after="0" w:line="360" w:lineRule="auto"/>
              <w:ind w:left="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3、噪声监测结果</w:t>
            </w:r>
          </w:p>
          <w:p w14:paraId="21DF95B8">
            <w:pPr>
              <w:pStyle w:val="13"/>
              <w:spacing w:after="0" w:line="360" w:lineRule="auto"/>
              <w:ind w:left="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（1）噪声监测结果见表7-</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14:paraId="4C3CFCFB">
            <w:pPr>
              <w:pStyle w:val="8"/>
              <w:spacing w:after="0"/>
              <w:ind w:left="44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eastAsia" w:ascii="Times New Roman" w:hAnsi="Times New Roman" w:cs="Times New Roman"/>
                <w:b/>
                <w:sz w:val="24"/>
                <w:szCs w:val="24"/>
                <w:lang w:val="en-US" w:eastAsia="zh-CN"/>
              </w:rPr>
              <w:t>5</w:t>
            </w:r>
            <w:r>
              <w:rPr>
                <w:rFonts w:hint="default" w:ascii="Times New Roman" w:hAnsi="Times New Roman" w:eastAsia="宋体" w:cs="Times New Roman"/>
                <w:b/>
                <w:sz w:val="24"/>
                <w:szCs w:val="24"/>
              </w:rPr>
              <w:t>噪声监测结果表</w:t>
            </w:r>
          </w:p>
          <w:tbl>
            <w:tblPr>
              <w:tblStyle w:val="1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53"/>
              <w:gridCol w:w="1253"/>
              <w:gridCol w:w="1252"/>
              <w:gridCol w:w="1253"/>
              <w:gridCol w:w="719"/>
              <w:gridCol w:w="717"/>
            </w:tblGrid>
            <w:tr w14:paraId="56BCB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Merge w:val="restart"/>
                  <w:tcBorders>
                    <w:top w:val="single" w:color="auto" w:sz="12" w:space="0"/>
                    <w:left w:val="nil"/>
                    <w:bottom w:val="single" w:color="auto" w:sz="4" w:space="0"/>
                    <w:right w:val="single" w:color="auto" w:sz="4" w:space="0"/>
                  </w:tcBorders>
                  <w:noWrap w:val="0"/>
                  <w:vAlign w:val="center"/>
                </w:tcPr>
                <w:p w14:paraId="4FF6EF5C">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检测点位置</w:t>
                  </w:r>
                </w:p>
              </w:tc>
              <w:tc>
                <w:tcPr>
                  <w:tcW w:w="2506" w:type="dxa"/>
                  <w:gridSpan w:val="2"/>
                  <w:tcBorders>
                    <w:top w:val="single" w:color="auto" w:sz="12" w:space="0"/>
                    <w:left w:val="single" w:color="auto" w:sz="4" w:space="0"/>
                    <w:bottom w:val="single" w:color="auto" w:sz="4" w:space="0"/>
                    <w:right w:val="single" w:color="auto" w:sz="4" w:space="0"/>
                  </w:tcBorders>
                  <w:noWrap w:val="0"/>
                  <w:vAlign w:val="center"/>
                </w:tcPr>
                <w:p w14:paraId="4EEF8688">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202</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年</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b/>
                      <w:bCs/>
                      <w:sz w:val="21"/>
                      <w:szCs w:val="21"/>
                    </w:rPr>
                    <w:t>月</w:t>
                  </w:r>
                  <w:r>
                    <w:rPr>
                      <w:rFonts w:hint="default" w:ascii="Times New Roman" w:hAnsi="Times New Roman" w:eastAsia="宋体" w:cs="Times New Roman"/>
                      <w:b/>
                      <w:bCs/>
                      <w:sz w:val="21"/>
                      <w:szCs w:val="21"/>
                      <w:lang w:val="en-US" w:eastAsia="zh-CN"/>
                    </w:rPr>
                    <w:t>23</w:t>
                  </w:r>
                  <w:r>
                    <w:rPr>
                      <w:rFonts w:hint="default" w:ascii="Times New Roman" w:hAnsi="Times New Roman" w:eastAsia="宋体" w:cs="Times New Roman"/>
                      <w:b/>
                      <w:bCs/>
                      <w:sz w:val="21"/>
                      <w:szCs w:val="21"/>
                    </w:rPr>
                    <w:t>日</w:t>
                  </w:r>
                </w:p>
              </w:tc>
              <w:tc>
                <w:tcPr>
                  <w:tcW w:w="2505" w:type="dxa"/>
                  <w:gridSpan w:val="2"/>
                  <w:tcBorders>
                    <w:top w:val="single" w:color="auto" w:sz="12" w:space="0"/>
                    <w:left w:val="single" w:color="auto" w:sz="4" w:space="0"/>
                    <w:bottom w:val="single" w:color="auto" w:sz="4" w:space="0"/>
                    <w:right w:val="single" w:color="auto" w:sz="4" w:space="0"/>
                  </w:tcBorders>
                  <w:noWrap w:val="0"/>
                  <w:vAlign w:val="center"/>
                </w:tcPr>
                <w:p w14:paraId="50B68020">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202</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年</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rPr>
                    <w:t>月</w:t>
                  </w:r>
                  <w:r>
                    <w:rPr>
                      <w:rFonts w:hint="eastAsia" w:ascii="Times New Roman" w:hAnsi="Times New Roman" w:eastAsia="宋体" w:cs="Times New Roman"/>
                      <w:b/>
                      <w:bCs/>
                      <w:sz w:val="21"/>
                      <w:szCs w:val="21"/>
                      <w:lang w:val="en-US" w:eastAsia="zh-CN"/>
                    </w:rPr>
                    <w:t>24</w:t>
                  </w:r>
                  <w:r>
                    <w:rPr>
                      <w:rFonts w:hint="default" w:ascii="Times New Roman" w:hAnsi="Times New Roman" w:eastAsia="宋体" w:cs="Times New Roman"/>
                      <w:b/>
                      <w:bCs/>
                      <w:sz w:val="21"/>
                      <w:szCs w:val="21"/>
                    </w:rPr>
                    <w:t>日</w:t>
                  </w:r>
                </w:p>
              </w:tc>
              <w:tc>
                <w:tcPr>
                  <w:tcW w:w="1436" w:type="dxa"/>
                  <w:gridSpan w:val="2"/>
                  <w:tcBorders>
                    <w:top w:val="single" w:color="auto" w:sz="12" w:space="0"/>
                    <w:left w:val="single" w:color="auto" w:sz="4" w:space="0"/>
                    <w:bottom w:val="single" w:color="auto" w:sz="4" w:space="0"/>
                    <w:right w:val="nil"/>
                  </w:tcBorders>
                  <w:noWrap w:val="0"/>
                  <w:vAlign w:val="center"/>
                </w:tcPr>
                <w:p w14:paraId="19657BD3">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标准限值</w:t>
                  </w:r>
                </w:p>
                <w:p w14:paraId="0748838B">
                  <w:pPr>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（dB（A））</w:t>
                  </w:r>
                </w:p>
              </w:tc>
            </w:tr>
            <w:tr w14:paraId="13D37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Merge w:val="continue"/>
                  <w:tcBorders>
                    <w:top w:val="single" w:color="auto" w:sz="4" w:space="0"/>
                    <w:left w:val="nil"/>
                    <w:bottom w:val="single" w:color="auto" w:sz="4" w:space="0"/>
                    <w:right w:val="single" w:color="auto" w:sz="4" w:space="0"/>
                  </w:tcBorders>
                  <w:noWrap w:val="0"/>
                  <w:vAlign w:val="center"/>
                </w:tcPr>
                <w:p w14:paraId="605F5646">
                  <w:pPr>
                    <w:widowControl w:val="0"/>
                    <w:spacing w:after="0"/>
                    <w:jc w:val="center"/>
                    <w:rPr>
                      <w:rFonts w:hint="default" w:ascii="Times New Roman" w:hAnsi="Times New Roman" w:eastAsia="宋体" w:cs="Times New Roman"/>
                      <w:b/>
                      <w:bCs/>
                      <w:sz w:val="21"/>
                      <w:szCs w:val="21"/>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9AD1B38">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昼间dB（A）</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759ECCD">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夜间dB（A）</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311E866">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昼间dB（A）</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9A1A883">
                  <w:pPr>
                    <w:widowControl w:val="0"/>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夜间dB（A）</w:t>
                  </w:r>
                </w:p>
              </w:tc>
              <w:tc>
                <w:tcPr>
                  <w:tcW w:w="719" w:type="dxa"/>
                  <w:tcBorders>
                    <w:top w:val="single" w:color="auto" w:sz="4" w:space="0"/>
                    <w:left w:val="single" w:color="auto" w:sz="4" w:space="0"/>
                    <w:bottom w:val="single" w:color="auto" w:sz="4" w:space="0"/>
                    <w:right w:val="nil"/>
                  </w:tcBorders>
                  <w:noWrap w:val="0"/>
                  <w:vAlign w:val="center"/>
                </w:tcPr>
                <w:p w14:paraId="2456BFD3">
                  <w:pPr>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昼间</w:t>
                  </w:r>
                </w:p>
              </w:tc>
              <w:tc>
                <w:tcPr>
                  <w:tcW w:w="717" w:type="dxa"/>
                  <w:tcBorders>
                    <w:top w:val="single" w:color="auto" w:sz="4" w:space="0"/>
                    <w:left w:val="single" w:color="auto" w:sz="4" w:space="0"/>
                    <w:bottom w:val="single" w:color="auto" w:sz="4" w:space="0"/>
                    <w:right w:val="nil"/>
                  </w:tcBorders>
                  <w:noWrap w:val="0"/>
                  <w:vAlign w:val="center"/>
                </w:tcPr>
                <w:p w14:paraId="0366B0A8">
                  <w:pPr>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夜间</w:t>
                  </w:r>
                </w:p>
              </w:tc>
            </w:tr>
            <w:tr w14:paraId="5FFB5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tcBorders>
                    <w:top w:val="single" w:color="auto" w:sz="4" w:space="0"/>
                    <w:left w:val="nil"/>
                    <w:bottom w:val="single" w:color="auto" w:sz="4" w:space="0"/>
                    <w:right w:val="single" w:color="auto" w:sz="4" w:space="0"/>
                  </w:tcBorders>
                  <w:noWrap w:val="0"/>
                  <w:vAlign w:val="center"/>
                </w:tcPr>
                <w:p w14:paraId="2C0F7CFD">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厂界北侧</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C0E0663">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56</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5B1932B">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lang w:val="en-US" w:eastAsia="zh-CN"/>
                    </w:rPr>
                    <w:t>/</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7AD118B9">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59</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C511F7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w:t>
                  </w:r>
                </w:p>
              </w:tc>
              <w:tc>
                <w:tcPr>
                  <w:tcW w:w="719" w:type="dxa"/>
                  <w:tcBorders>
                    <w:top w:val="single" w:color="auto" w:sz="4" w:space="0"/>
                    <w:left w:val="single" w:color="auto" w:sz="4" w:space="0"/>
                    <w:right w:val="nil"/>
                  </w:tcBorders>
                  <w:noWrap w:val="0"/>
                  <w:vAlign w:val="center"/>
                </w:tcPr>
                <w:p w14:paraId="69887585">
                  <w:pPr>
                    <w:widowControl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717" w:type="dxa"/>
                  <w:tcBorders>
                    <w:top w:val="single" w:color="auto" w:sz="4" w:space="0"/>
                    <w:left w:val="single" w:color="auto" w:sz="4" w:space="0"/>
                    <w:right w:val="nil"/>
                  </w:tcBorders>
                  <w:noWrap w:val="0"/>
                  <w:vAlign w:val="center"/>
                </w:tcPr>
                <w:p w14:paraId="1390E1FA">
                  <w:pPr>
                    <w:widowControl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5</w:t>
                  </w:r>
                </w:p>
              </w:tc>
            </w:tr>
            <w:tr w14:paraId="23BC2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tcBorders>
                    <w:top w:val="single" w:color="auto" w:sz="4" w:space="0"/>
                    <w:left w:val="nil"/>
                    <w:bottom w:val="single" w:color="auto" w:sz="4" w:space="0"/>
                    <w:right w:val="single" w:color="auto" w:sz="4" w:space="0"/>
                  </w:tcBorders>
                  <w:noWrap w:val="0"/>
                  <w:vAlign w:val="center"/>
                </w:tcPr>
                <w:p w14:paraId="3602EB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厂界西侧</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5B494A56">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57</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5B59BE96">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lang w:val="en-US" w:eastAsia="zh-CN"/>
                    </w:rPr>
                    <w:t>/</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45220957">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58</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8276D2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w:t>
                  </w:r>
                </w:p>
              </w:tc>
              <w:tc>
                <w:tcPr>
                  <w:tcW w:w="719" w:type="dxa"/>
                  <w:tcBorders>
                    <w:left w:val="single" w:color="auto" w:sz="4" w:space="0"/>
                    <w:right w:val="nil"/>
                  </w:tcBorders>
                  <w:noWrap w:val="0"/>
                  <w:vAlign w:val="center"/>
                </w:tcPr>
                <w:p w14:paraId="1612C5A1">
                  <w:pPr>
                    <w:widowControl w:val="0"/>
                    <w:spacing w:after="0"/>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1"/>
                      <w:szCs w:val="21"/>
                      <w:lang w:val="en-US" w:eastAsia="zh-CN"/>
                    </w:rPr>
                    <w:t>70</w:t>
                  </w:r>
                </w:p>
              </w:tc>
              <w:tc>
                <w:tcPr>
                  <w:tcW w:w="717" w:type="dxa"/>
                  <w:tcBorders>
                    <w:left w:val="single" w:color="auto" w:sz="4" w:space="0"/>
                    <w:right w:val="nil"/>
                  </w:tcBorders>
                  <w:noWrap w:val="0"/>
                  <w:vAlign w:val="center"/>
                </w:tcPr>
                <w:p w14:paraId="7F6069E2">
                  <w:pPr>
                    <w:widowControl w:val="0"/>
                    <w:spacing w:after="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5</w:t>
                  </w:r>
                </w:p>
              </w:tc>
            </w:tr>
            <w:tr w14:paraId="1D76D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tcBorders>
                    <w:top w:val="single" w:color="auto" w:sz="4" w:space="0"/>
                    <w:left w:val="nil"/>
                    <w:bottom w:val="single" w:color="auto" w:sz="4" w:space="0"/>
                    <w:right w:val="single" w:color="auto" w:sz="4" w:space="0"/>
                  </w:tcBorders>
                  <w:noWrap w:val="0"/>
                  <w:vAlign w:val="center"/>
                </w:tcPr>
                <w:p w14:paraId="3699AC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厂界南侧</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C28C004">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53</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BD3ABE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lang w:val="en-US" w:eastAsia="zh-CN"/>
                    </w:rPr>
                    <w:t>/</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6832795A">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54</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3F1B21E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w:t>
                  </w:r>
                </w:p>
              </w:tc>
              <w:tc>
                <w:tcPr>
                  <w:tcW w:w="719" w:type="dxa"/>
                  <w:tcBorders>
                    <w:left w:val="single" w:color="auto" w:sz="4" w:space="0"/>
                    <w:right w:val="nil"/>
                  </w:tcBorders>
                  <w:noWrap w:val="0"/>
                  <w:vAlign w:val="center"/>
                </w:tcPr>
                <w:p w14:paraId="36E77A85">
                  <w:pPr>
                    <w:pStyle w:val="33"/>
                    <w:spacing w:before="24" w:after="24"/>
                    <w:ind w:firstLine="0" w:firstLineChars="0"/>
                    <w:rPr>
                      <w:rFonts w:hint="default" w:ascii="Times New Roman" w:hAnsi="Times New Roman" w:eastAsia="宋体" w:cs="Times New Roman"/>
                      <w:sz w:val="21"/>
                      <w:szCs w:val="21"/>
                      <w:lang w:val="en-US" w:eastAsia="zh-CN" w:bidi="ar-SA"/>
                    </w:rPr>
                  </w:pPr>
                  <w:r>
                    <w:rPr>
                      <w:rFonts w:ascii="Times New Roman" w:eastAsia="宋体"/>
                      <w:color w:val="auto"/>
                      <w:spacing w:val="0"/>
                      <w:kern w:val="2"/>
                      <w:sz w:val="24"/>
                      <w:szCs w:val="24"/>
                    </w:rPr>
                    <w:t>6</w:t>
                  </w:r>
                  <w:r>
                    <w:rPr>
                      <w:rFonts w:hint="eastAsia" w:ascii="Times New Roman" w:eastAsia="宋体"/>
                      <w:color w:val="auto"/>
                      <w:spacing w:val="0"/>
                      <w:kern w:val="2"/>
                      <w:sz w:val="24"/>
                      <w:szCs w:val="24"/>
                    </w:rPr>
                    <w:t>5</w:t>
                  </w:r>
                </w:p>
              </w:tc>
              <w:tc>
                <w:tcPr>
                  <w:tcW w:w="717" w:type="dxa"/>
                  <w:tcBorders>
                    <w:left w:val="single" w:color="auto" w:sz="4" w:space="0"/>
                    <w:right w:val="nil"/>
                  </w:tcBorders>
                  <w:noWrap w:val="0"/>
                  <w:vAlign w:val="center"/>
                </w:tcPr>
                <w:p w14:paraId="42513366">
                  <w:pPr>
                    <w:pStyle w:val="33"/>
                    <w:spacing w:before="24" w:after="24"/>
                    <w:ind w:firstLine="0" w:firstLineChars="0"/>
                    <w:rPr>
                      <w:rFonts w:hint="default" w:ascii="Times New Roman" w:hAnsi="Times New Roman" w:eastAsia="宋体" w:cs="Times New Roman"/>
                      <w:sz w:val="21"/>
                      <w:szCs w:val="21"/>
                      <w:lang w:val="en-US" w:eastAsia="zh-CN" w:bidi="ar-SA"/>
                    </w:rPr>
                  </w:pPr>
                  <w:r>
                    <w:rPr>
                      <w:rFonts w:ascii="Times New Roman" w:eastAsia="宋体"/>
                      <w:color w:val="auto"/>
                      <w:spacing w:val="0"/>
                      <w:kern w:val="2"/>
                      <w:sz w:val="24"/>
                      <w:szCs w:val="24"/>
                    </w:rPr>
                    <w:t>5</w:t>
                  </w:r>
                  <w:r>
                    <w:rPr>
                      <w:rFonts w:hint="eastAsia" w:ascii="Times New Roman" w:eastAsia="宋体"/>
                      <w:color w:val="auto"/>
                      <w:spacing w:val="0"/>
                      <w:kern w:val="2"/>
                      <w:sz w:val="24"/>
                      <w:szCs w:val="24"/>
                    </w:rPr>
                    <w:t>5</w:t>
                  </w:r>
                </w:p>
              </w:tc>
            </w:tr>
            <w:tr w14:paraId="1FB85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tcBorders>
                    <w:top w:val="single" w:color="auto" w:sz="4" w:space="0"/>
                    <w:left w:val="nil"/>
                    <w:bottom w:val="single" w:color="auto" w:sz="4" w:space="0"/>
                    <w:right w:val="single" w:color="auto" w:sz="4" w:space="0"/>
                  </w:tcBorders>
                  <w:noWrap w:val="0"/>
                  <w:vAlign w:val="center"/>
                </w:tcPr>
                <w:p w14:paraId="08D357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厂界东侧</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352AD7A9">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52</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19EB9ADE">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lang w:val="en-US" w:eastAsia="zh-CN"/>
                    </w:rPr>
                    <w:t>/</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567FDF3">
                  <w:pPr>
                    <w:keepNext w:val="0"/>
                    <w:keepLines w:val="0"/>
                    <w:pageBreakBefore w:val="0"/>
                    <w:widowControl/>
                    <w:tabs>
                      <w:tab w:val="left" w:pos="360"/>
                      <w:tab w:val="left" w:pos="1080"/>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54</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19E769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w:t>
                  </w:r>
                </w:p>
              </w:tc>
              <w:tc>
                <w:tcPr>
                  <w:tcW w:w="719" w:type="dxa"/>
                  <w:tcBorders>
                    <w:left w:val="single" w:color="auto" w:sz="4" w:space="0"/>
                    <w:bottom w:val="single" w:color="auto" w:sz="4" w:space="0"/>
                    <w:right w:val="nil"/>
                  </w:tcBorders>
                  <w:noWrap w:val="0"/>
                  <w:vAlign w:val="center"/>
                </w:tcPr>
                <w:p w14:paraId="63C68271">
                  <w:pPr>
                    <w:widowControl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70</w:t>
                  </w:r>
                </w:p>
              </w:tc>
              <w:tc>
                <w:tcPr>
                  <w:tcW w:w="717" w:type="dxa"/>
                  <w:tcBorders>
                    <w:left w:val="single" w:color="auto" w:sz="4" w:space="0"/>
                    <w:bottom w:val="single" w:color="auto" w:sz="4" w:space="0"/>
                    <w:right w:val="nil"/>
                  </w:tcBorders>
                  <w:noWrap w:val="0"/>
                  <w:vAlign w:val="center"/>
                </w:tcPr>
                <w:p w14:paraId="0B4BC8F9">
                  <w:pPr>
                    <w:widowControl w:val="0"/>
                    <w:spacing w:after="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5</w:t>
                  </w:r>
                </w:p>
              </w:tc>
            </w:tr>
            <w:tr w14:paraId="142D5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tcBorders>
                    <w:top w:val="single" w:color="auto" w:sz="4" w:space="0"/>
                    <w:left w:val="nil"/>
                    <w:bottom w:val="single" w:color="auto" w:sz="12" w:space="0"/>
                    <w:right w:val="single" w:color="auto" w:sz="4" w:space="0"/>
                  </w:tcBorders>
                  <w:noWrap w:val="0"/>
                  <w:vAlign w:val="center"/>
                </w:tcPr>
                <w:p w14:paraId="249A8256">
                  <w:pPr>
                    <w:widowControl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6447" w:type="dxa"/>
                  <w:gridSpan w:val="6"/>
                  <w:tcBorders>
                    <w:top w:val="single" w:color="auto" w:sz="4" w:space="0"/>
                    <w:left w:val="single" w:color="auto" w:sz="4" w:space="0"/>
                    <w:bottom w:val="single" w:color="auto" w:sz="12" w:space="0"/>
                    <w:right w:val="nil"/>
                  </w:tcBorders>
                  <w:noWrap w:val="0"/>
                  <w:vAlign w:val="center"/>
                </w:tcPr>
                <w:p w14:paraId="61E663FF">
                  <w:pPr>
                    <w:widowControl w:val="0"/>
                    <w:spacing w:after="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南厂界噪声</w:t>
                  </w:r>
                  <w:r>
                    <w:rPr>
                      <w:rFonts w:hint="eastAsia" w:ascii="Times New Roman" w:hAnsi="Times New Roman" w:eastAsia="宋体" w:cs="Times New Roman"/>
                      <w:sz w:val="21"/>
                      <w:szCs w:val="21"/>
                      <w:lang w:val="en-US" w:eastAsia="zh-CN"/>
                    </w:rPr>
                    <w:t>执行</w:t>
                  </w:r>
                  <w:r>
                    <w:rPr>
                      <w:rFonts w:hint="default" w:ascii="Times New Roman" w:hAnsi="Times New Roman" w:eastAsia="宋体" w:cs="Times New Roman"/>
                      <w:sz w:val="21"/>
                      <w:szCs w:val="21"/>
                    </w:rPr>
                    <w:t>《工业企业厂界环境噪声排放标准》（GB12348-2008）中</w:t>
                  </w: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类标准、东、</w:t>
                  </w:r>
                  <w:r>
                    <w:rPr>
                      <w:rFonts w:hint="eastAsia" w:ascii="Times New Roman" w:hAnsi="Times New Roman" w:eastAsia="宋体" w:cs="Times New Roman"/>
                      <w:sz w:val="21"/>
                      <w:szCs w:val="21"/>
                      <w:lang w:val="en-US" w:eastAsia="zh-CN"/>
                    </w:rPr>
                    <w:t>西、北厂界</w:t>
                  </w:r>
                  <w:r>
                    <w:rPr>
                      <w:rFonts w:hint="default" w:ascii="Times New Roman" w:hAnsi="Times New Roman" w:eastAsia="宋体" w:cs="Times New Roman"/>
                      <w:sz w:val="21"/>
                      <w:szCs w:val="21"/>
                    </w:rPr>
                    <w:t>噪声</w:t>
                  </w:r>
                  <w:r>
                    <w:rPr>
                      <w:rFonts w:hint="eastAsia" w:ascii="Times New Roman" w:hAnsi="Times New Roman" w:eastAsia="宋体" w:cs="Times New Roman"/>
                      <w:sz w:val="21"/>
                      <w:szCs w:val="21"/>
                      <w:lang w:val="en-US" w:eastAsia="zh-CN"/>
                    </w:rPr>
                    <w:t>执行</w:t>
                  </w:r>
                  <w:r>
                    <w:rPr>
                      <w:rFonts w:hint="default" w:ascii="Times New Roman" w:hAnsi="Times New Roman" w:eastAsia="宋体" w:cs="Times New Roman"/>
                      <w:sz w:val="21"/>
                      <w:szCs w:val="21"/>
                    </w:rPr>
                    <w:t>《工业企业厂界环境噪声排放标准》（GB12348-2008）中</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eastAsia="zh-CN"/>
                    </w:rPr>
                    <w:t>类标准</w:t>
                  </w:r>
                  <w:r>
                    <w:rPr>
                      <w:rFonts w:hint="default" w:ascii="Times New Roman" w:hAnsi="Times New Roman" w:eastAsia="宋体" w:cs="Times New Roman"/>
                      <w:sz w:val="21"/>
                      <w:szCs w:val="21"/>
                      <w:lang w:eastAsia="zh-CN"/>
                    </w:rPr>
                    <w:t>。</w:t>
                  </w:r>
                </w:p>
              </w:tc>
            </w:tr>
          </w:tbl>
          <w:p w14:paraId="18620DB8">
            <w:pPr>
              <w:pStyle w:val="8"/>
              <w:spacing w:after="0"/>
              <w:ind w:left="440"/>
              <w:jc w:val="center"/>
              <w:rPr>
                <w:rFonts w:hint="default" w:ascii="Times New Roman" w:hAnsi="Times New Roman" w:eastAsia="宋体" w:cs="Times New Roman"/>
                <w:sz w:val="24"/>
                <w:szCs w:val="24"/>
              </w:rPr>
            </w:pPr>
          </w:p>
          <w:p w14:paraId="2AF56719">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（2）噪声治理设施处理效果监测结果</w:t>
            </w:r>
          </w:p>
          <w:p w14:paraId="419A56AE">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通</w:t>
            </w:r>
            <w:r>
              <w:rPr>
                <w:rFonts w:hint="default" w:ascii="Times New Roman" w:hAnsi="Times New Roman" w:eastAsia="宋体" w:cs="Times New Roman"/>
                <w:sz w:val="24"/>
                <w:szCs w:val="24"/>
              </w:rPr>
              <w:t>过厂房隔声、安装减震垫等措施，可使</w:t>
            </w:r>
            <w:r>
              <w:rPr>
                <w:rFonts w:hint="eastAsia"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厂界噪声满足《工业企业厂界环境噪声排放标准》（GB12348-2008）</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类标准</w:t>
            </w:r>
            <w:r>
              <w:rPr>
                <w:rFonts w:hint="default" w:ascii="Times New Roman" w:hAnsi="Times New Roman" w:eastAsia="宋体" w:cs="Times New Roman"/>
                <w:sz w:val="24"/>
                <w:szCs w:val="24"/>
              </w:rPr>
              <w:t>要求</w:t>
            </w:r>
            <w:r>
              <w:rPr>
                <w:rFonts w:hint="eastAsia" w:ascii="Times New Roman" w:hAnsi="Times New Roman" w:eastAsia="宋体" w:cs="Times New Roman"/>
                <w:sz w:val="24"/>
                <w:szCs w:val="24"/>
                <w:lang w:eastAsia="zh-CN"/>
              </w:rPr>
              <w:t>、东、</w:t>
            </w:r>
            <w:r>
              <w:rPr>
                <w:rFonts w:hint="eastAsia" w:ascii="Times New Roman" w:hAnsi="Times New Roman" w:eastAsia="宋体" w:cs="Times New Roman"/>
                <w:sz w:val="24"/>
                <w:szCs w:val="24"/>
                <w:lang w:val="en-US" w:eastAsia="zh-CN"/>
              </w:rPr>
              <w:t>西、北厂界</w:t>
            </w:r>
            <w:r>
              <w:rPr>
                <w:rFonts w:hint="default" w:ascii="Times New Roman" w:hAnsi="Times New Roman" w:eastAsia="宋体" w:cs="Times New Roman"/>
                <w:sz w:val="24"/>
                <w:szCs w:val="24"/>
              </w:rPr>
              <w:t>噪声满足《工业企业厂界环境噪声排放标准》（GB12348-2008）</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类标准</w:t>
            </w:r>
            <w:r>
              <w:rPr>
                <w:rFonts w:hint="default" w:ascii="Times New Roman" w:hAnsi="Times New Roman" w:eastAsia="宋体" w:cs="Times New Roman"/>
                <w:sz w:val="24"/>
                <w:szCs w:val="24"/>
              </w:rPr>
              <w:t>要求。</w:t>
            </w:r>
          </w:p>
          <w:p w14:paraId="636AA39B">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4、污染物排放总量核算</w:t>
            </w:r>
          </w:p>
          <w:p w14:paraId="5EEB4EDB">
            <w:pPr>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（1）本</w:t>
            </w:r>
            <w:r>
              <w:rPr>
                <w:rFonts w:hint="default" w:ascii="Times New Roman" w:hAnsi="Times New Roman" w:eastAsia="宋体" w:cs="Times New Roman"/>
                <w:sz w:val="24"/>
                <w:szCs w:val="24"/>
                <w:lang w:val="en-US" w:eastAsia="zh-CN"/>
              </w:rPr>
              <w:t>项目完成后全厂</w:t>
            </w:r>
            <w:r>
              <w:rPr>
                <w:rFonts w:hint="default" w:ascii="Times New Roman" w:hAnsi="Times New Roman" w:eastAsia="宋体" w:cs="Times New Roman"/>
                <w:sz w:val="24"/>
                <w:szCs w:val="24"/>
              </w:rPr>
              <w:t>废气污染物排放总量核算见表7-</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p w14:paraId="754325B0">
            <w:pPr>
              <w:spacing w:after="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eastAsia"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rPr>
              <w:t xml:space="preserve"> 废气污染物排放总量核算表</w:t>
            </w:r>
          </w:p>
          <w:tbl>
            <w:tblPr>
              <w:tblStyle w:val="1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242"/>
              <w:gridCol w:w="1151"/>
              <w:gridCol w:w="787"/>
              <w:gridCol w:w="1417"/>
              <w:gridCol w:w="987"/>
              <w:gridCol w:w="926"/>
              <w:gridCol w:w="740"/>
            </w:tblGrid>
            <w:tr w14:paraId="4B488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noWrap w:val="0"/>
                  <w:vAlign w:val="center"/>
                </w:tcPr>
                <w:p w14:paraId="06335734">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污染物</w:t>
                  </w:r>
                </w:p>
                <w:p w14:paraId="6D4F6789">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名称</w:t>
                  </w:r>
                </w:p>
              </w:tc>
              <w:tc>
                <w:tcPr>
                  <w:tcW w:w="713" w:type="pct"/>
                  <w:tcBorders>
                    <w:tl2br w:val="nil"/>
                    <w:tr2bl w:val="nil"/>
                  </w:tcBorders>
                  <w:noWrap w:val="0"/>
                  <w:vAlign w:val="center"/>
                </w:tcPr>
                <w:p w14:paraId="748FECB3">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排气筒编号</w:t>
                  </w:r>
                </w:p>
              </w:tc>
              <w:tc>
                <w:tcPr>
                  <w:tcW w:w="661" w:type="pct"/>
                  <w:tcBorders>
                    <w:tl2br w:val="nil"/>
                    <w:tr2bl w:val="nil"/>
                  </w:tcBorders>
                  <w:noWrap w:val="0"/>
                  <w:vAlign w:val="center"/>
                </w:tcPr>
                <w:p w14:paraId="1D336C76">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排放速率</w:t>
                  </w:r>
                </w:p>
                <w:p w14:paraId="26675329">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（均值，kg/h）</w:t>
                  </w:r>
                </w:p>
              </w:tc>
              <w:tc>
                <w:tcPr>
                  <w:tcW w:w="452" w:type="pct"/>
                  <w:tcBorders>
                    <w:tl2br w:val="nil"/>
                    <w:tr2bl w:val="nil"/>
                  </w:tcBorders>
                  <w:noWrap w:val="0"/>
                  <w:vAlign w:val="center"/>
                </w:tcPr>
                <w:p w14:paraId="3A1947E5">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年运行</w:t>
                  </w:r>
                </w:p>
                <w:p w14:paraId="72F36F0A">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时间（h）</w:t>
                  </w:r>
                </w:p>
              </w:tc>
              <w:tc>
                <w:tcPr>
                  <w:tcW w:w="814" w:type="pct"/>
                  <w:tcBorders>
                    <w:tl2br w:val="nil"/>
                    <w:tr2bl w:val="nil"/>
                  </w:tcBorders>
                  <w:noWrap w:val="0"/>
                  <w:vAlign w:val="center"/>
                </w:tcPr>
                <w:p w14:paraId="1E00AFBB">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实际排放总量（t/a）</w:t>
                  </w:r>
                </w:p>
              </w:tc>
              <w:tc>
                <w:tcPr>
                  <w:tcW w:w="567" w:type="pct"/>
                  <w:tcBorders>
                    <w:tl2br w:val="nil"/>
                    <w:tr2bl w:val="nil"/>
                  </w:tcBorders>
                  <w:noWrap w:val="0"/>
                  <w:vAlign w:val="center"/>
                </w:tcPr>
                <w:p w14:paraId="73775C03">
                  <w:pPr>
                    <w:widowControl w:val="0"/>
                    <w:spacing w:after="0"/>
                    <w:jc w:val="center"/>
                    <w:rPr>
                      <w:rFonts w:hint="default" w:ascii="Times New Roman" w:hAnsi="Times New Roman" w:eastAsia="宋体" w:cs="Times New Roman"/>
                      <w:b/>
                      <w:bCs/>
                      <w:color w:val="000000"/>
                      <w:sz w:val="18"/>
                      <w:szCs w:val="18"/>
                      <w:lang w:val="en-US" w:eastAsia="zh-CN"/>
                    </w:rPr>
                  </w:pPr>
                  <w:r>
                    <w:rPr>
                      <w:rFonts w:hint="default" w:ascii="Times New Roman" w:hAnsi="Times New Roman" w:eastAsia="宋体" w:cs="Times New Roman"/>
                      <w:b/>
                      <w:bCs/>
                      <w:color w:val="000000"/>
                      <w:sz w:val="18"/>
                      <w:szCs w:val="18"/>
                      <w:lang w:val="en-US" w:eastAsia="zh-CN"/>
                    </w:rPr>
                    <w:t>合计</w:t>
                  </w:r>
                  <w:r>
                    <w:rPr>
                      <w:rFonts w:hint="default" w:ascii="Times New Roman" w:hAnsi="Times New Roman" w:eastAsia="宋体" w:cs="Times New Roman"/>
                      <w:b/>
                      <w:bCs/>
                      <w:color w:val="000000"/>
                      <w:sz w:val="18"/>
                      <w:szCs w:val="18"/>
                    </w:rPr>
                    <w:t>排放总量（t/a）</w:t>
                  </w:r>
                </w:p>
              </w:tc>
              <w:tc>
                <w:tcPr>
                  <w:tcW w:w="532" w:type="pct"/>
                  <w:tcBorders>
                    <w:tl2br w:val="nil"/>
                    <w:tr2bl w:val="nil"/>
                  </w:tcBorders>
                  <w:noWrap w:val="0"/>
                  <w:vAlign w:val="center"/>
                </w:tcPr>
                <w:p w14:paraId="2C14EEB3">
                  <w:pPr>
                    <w:widowControl w:val="0"/>
                    <w:spacing w:after="0"/>
                    <w:jc w:val="center"/>
                    <w:rPr>
                      <w:rFonts w:hint="default" w:ascii="Times New Roman" w:hAnsi="Times New Roman" w:eastAsia="宋体" w:cs="Times New Roman"/>
                      <w:b/>
                      <w:bCs/>
                      <w:color w:val="000000"/>
                      <w:sz w:val="18"/>
                      <w:szCs w:val="18"/>
                      <w:lang w:val="en-US" w:eastAsia="zh-CN" w:bidi="ar-SA"/>
                    </w:rPr>
                  </w:pPr>
                  <w:r>
                    <w:rPr>
                      <w:rFonts w:hint="default" w:ascii="Times New Roman" w:hAnsi="Times New Roman" w:eastAsia="宋体" w:cs="Times New Roman"/>
                      <w:b/>
                      <w:bCs/>
                      <w:color w:val="000000"/>
                      <w:sz w:val="18"/>
                      <w:szCs w:val="18"/>
                      <w:lang w:val="en-US" w:eastAsia="zh-CN"/>
                    </w:rPr>
                    <w:t>环评</w:t>
                  </w:r>
                  <w:r>
                    <w:rPr>
                      <w:rFonts w:hint="default" w:ascii="Times New Roman" w:hAnsi="Times New Roman" w:eastAsia="宋体" w:cs="Times New Roman"/>
                      <w:b/>
                      <w:bCs/>
                      <w:color w:val="000000"/>
                      <w:sz w:val="18"/>
                      <w:szCs w:val="18"/>
                    </w:rPr>
                    <w:t>总量（t/a）</w:t>
                  </w:r>
                </w:p>
              </w:tc>
              <w:tc>
                <w:tcPr>
                  <w:tcW w:w="425" w:type="pct"/>
                  <w:tcBorders>
                    <w:tl2br w:val="nil"/>
                    <w:tr2bl w:val="nil"/>
                  </w:tcBorders>
                  <w:noWrap w:val="0"/>
                  <w:vAlign w:val="center"/>
                </w:tcPr>
                <w:p w14:paraId="1F7451F8">
                  <w:pPr>
                    <w:widowControl w:val="0"/>
                    <w:spacing w:after="0"/>
                    <w:jc w:val="center"/>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判定</w:t>
                  </w:r>
                </w:p>
              </w:tc>
            </w:tr>
            <w:tr w14:paraId="72630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noWrap w:val="0"/>
                  <w:vAlign w:val="center"/>
                </w:tcPr>
                <w:p w14:paraId="49EA6187">
                  <w:pPr>
                    <w:widowControl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颗粒物</w:t>
                  </w:r>
                </w:p>
              </w:tc>
              <w:tc>
                <w:tcPr>
                  <w:tcW w:w="713" w:type="pct"/>
                  <w:tcBorders>
                    <w:tl2br w:val="nil"/>
                    <w:tr2bl w:val="nil"/>
                  </w:tcBorders>
                  <w:noWrap w:val="0"/>
                  <w:vAlign w:val="center"/>
                </w:tcPr>
                <w:p w14:paraId="6C9CDC94">
                  <w:pPr>
                    <w:widowControl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DA001</w:t>
                  </w:r>
                </w:p>
              </w:tc>
              <w:tc>
                <w:tcPr>
                  <w:tcW w:w="661" w:type="pct"/>
                  <w:tcBorders>
                    <w:tl2br w:val="nil"/>
                    <w:tr2bl w:val="nil"/>
                  </w:tcBorders>
                  <w:noWrap w:val="0"/>
                  <w:vAlign w:val="center"/>
                </w:tcPr>
                <w:p w14:paraId="5107F1C0">
                  <w:pPr>
                    <w:widowControl w:val="0"/>
                    <w:spacing w:after="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8.14×10</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452" w:type="pct"/>
                  <w:tcBorders>
                    <w:tl2br w:val="nil"/>
                    <w:tr2bl w:val="nil"/>
                  </w:tcBorders>
                  <w:noWrap w:val="0"/>
                  <w:vAlign w:val="center"/>
                </w:tcPr>
                <w:p w14:paraId="51767E16">
                  <w:pPr>
                    <w:widowControl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2400</w:t>
                  </w:r>
                </w:p>
              </w:tc>
              <w:tc>
                <w:tcPr>
                  <w:tcW w:w="814" w:type="pct"/>
                  <w:tcBorders>
                    <w:tl2br w:val="nil"/>
                    <w:tr2bl w:val="nil"/>
                  </w:tcBorders>
                  <w:noWrap w:val="0"/>
                  <w:vAlign w:val="center"/>
                </w:tcPr>
                <w:p w14:paraId="5EAB86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0.1954</w:t>
                  </w:r>
                </w:p>
              </w:tc>
              <w:tc>
                <w:tcPr>
                  <w:tcW w:w="567" w:type="pct"/>
                  <w:tcBorders>
                    <w:tl2br w:val="nil"/>
                    <w:tr2bl w:val="nil"/>
                  </w:tcBorders>
                  <w:noWrap w:val="0"/>
                  <w:vAlign w:val="center"/>
                </w:tcPr>
                <w:p w14:paraId="1F6B3B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0.1954</w:t>
                  </w:r>
                </w:p>
              </w:tc>
              <w:tc>
                <w:tcPr>
                  <w:tcW w:w="532" w:type="pct"/>
                  <w:tcBorders>
                    <w:tl2br w:val="nil"/>
                    <w:tr2bl w:val="nil"/>
                  </w:tcBorders>
                  <w:noWrap w:val="0"/>
                  <w:vAlign w:val="center"/>
                </w:tcPr>
                <w:p w14:paraId="6CD073F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0.4222</w:t>
                  </w:r>
                </w:p>
              </w:tc>
              <w:tc>
                <w:tcPr>
                  <w:tcW w:w="425" w:type="pct"/>
                  <w:tcBorders>
                    <w:tl2br w:val="nil"/>
                    <w:tr2bl w:val="nil"/>
                  </w:tcBorders>
                  <w:noWrap w:val="0"/>
                  <w:vAlign w:val="center"/>
                </w:tcPr>
                <w:p w14:paraId="3BDDA095">
                  <w:pPr>
                    <w:widowControl w:val="0"/>
                    <w:spacing w:after="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合格</w:t>
                  </w:r>
                </w:p>
                <w:p w14:paraId="6E466B5C">
                  <w:pPr>
                    <w:widowControl w:val="0"/>
                    <w:spacing w:after="0"/>
                    <w:jc w:val="center"/>
                    <w:rPr>
                      <w:rFonts w:hint="default" w:ascii="Times New Roman" w:hAnsi="Times New Roman" w:eastAsia="宋体" w:cs="Times New Roman"/>
                      <w:color w:val="000000"/>
                      <w:sz w:val="18"/>
                      <w:szCs w:val="18"/>
                      <w:lang w:val="en-US" w:eastAsia="zh-CN" w:bidi="ar-SA"/>
                    </w:rPr>
                  </w:pPr>
                </w:p>
              </w:tc>
            </w:tr>
            <w:tr w14:paraId="59BEC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32" w:type="pct"/>
                  <w:tcBorders>
                    <w:tl2br w:val="nil"/>
                    <w:tr2bl w:val="nil"/>
                  </w:tcBorders>
                  <w:noWrap w:val="0"/>
                  <w:vAlign w:val="center"/>
                </w:tcPr>
                <w:p w14:paraId="67249DFD">
                  <w:pPr>
                    <w:widowControl w:val="0"/>
                    <w:spacing w:after="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非甲烷总烃</w:t>
                  </w:r>
                </w:p>
              </w:tc>
              <w:tc>
                <w:tcPr>
                  <w:tcW w:w="713" w:type="pct"/>
                  <w:tcBorders>
                    <w:tl2br w:val="nil"/>
                    <w:tr2bl w:val="nil"/>
                  </w:tcBorders>
                  <w:noWrap w:val="0"/>
                  <w:vAlign w:val="center"/>
                </w:tcPr>
                <w:p w14:paraId="77CA2F32">
                  <w:pPr>
                    <w:widowControl w:val="0"/>
                    <w:spacing w:after="0"/>
                    <w:jc w:val="center"/>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DA002</w:t>
                  </w:r>
                </w:p>
              </w:tc>
              <w:tc>
                <w:tcPr>
                  <w:tcW w:w="661" w:type="pct"/>
                  <w:tcBorders>
                    <w:tl2br w:val="nil"/>
                    <w:tr2bl w:val="nil"/>
                  </w:tcBorders>
                  <w:noWrap w:val="0"/>
                  <w:vAlign w:val="center"/>
                </w:tcPr>
                <w:p w14:paraId="12A60584">
                  <w:pPr>
                    <w:widowControl w:val="0"/>
                    <w:spacing w:after="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1.37×10</w:t>
                  </w:r>
                  <w:r>
                    <w:rPr>
                      <w:rFonts w:hint="default" w:ascii="Times New Roman" w:hAnsi="Times New Roman" w:eastAsia="宋体" w:cs="Times New Roman"/>
                      <w:i w:val="0"/>
                      <w:iCs w:val="0"/>
                      <w:color w:val="000000"/>
                      <w:kern w:val="0"/>
                      <w:sz w:val="18"/>
                      <w:szCs w:val="18"/>
                      <w:u w:val="none"/>
                      <w:vertAlign w:val="superscript"/>
                      <w:lang w:val="en-US" w:eastAsia="zh-CN" w:bidi="ar"/>
                    </w:rPr>
                    <w:t>-2</w:t>
                  </w:r>
                </w:p>
              </w:tc>
              <w:tc>
                <w:tcPr>
                  <w:tcW w:w="452" w:type="pct"/>
                  <w:tcBorders>
                    <w:tl2br w:val="nil"/>
                    <w:tr2bl w:val="nil"/>
                  </w:tcBorders>
                  <w:noWrap w:val="0"/>
                  <w:vAlign w:val="center"/>
                </w:tcPr>
                <w:p w14:paraId="168385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2400</w:t>
                  </w:r>
                </w:p>
              </w:tc>
              <w:tc>
                <w:tcPr>
                  <w:tcW w:w="814" w:type="pct"/>
                  <w:tcBorders>
                    <w:tl2br w:val="nil"/>
                    <w:tr2bl w:val="nil"/>
                  </w:tcBorders>
                  <w:noWrap w:val="0"/>
                  <w:vAlign w:val="center"/>
                </w:tcPr>
                <w:p w14:paraId="4CDE61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0.0329</w:t>
                  </w:r>
                </w:p>
              </w:tc>
              <w:tc>
                <w:tcPr>
                  <w:tcW w:w="567" w:type="pct"/>
                  <w:vMerge w:val="restart"/>
                  <w:tcBorders>
                    <w:tl2br w:val="nil"/>
                    <w:tr2bl w:val="nil"/>
                  </w:tcBorders>
                  <w:noWrap w:val="0"/>
                  <w:vAlign w:val="center"/>
                </w:tcPr>
                <w:p w14:paraId="5762AF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0.0997</w:t>
                  </w:r>
                </w:p>
              </w:tc>
              <w:tc>
                <w:tcPr>
                  <w:tcW w:w="532" w:type="pct"/>
                  <w:vMerge w:val="restart"/>
                  <w:tcBorders>
                    <w:tl2br w:val="nil"/>
                    <w:tr2bl w:val="nil"/>
                  </w:tcBorders>
                  <w:noWrap w:val="0"/>
                  <w:vAlign w:val="center"/>
                </w:tcPr>
                <w:p w14:paraId="3EC8FEB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rPr>
                    <w:t>0.3938</w:t>
                  </w:r>
                </w:p>
              </w:tc>
              <w:tc>
                <w:tcPr>
                  <w:tcW w:w="425" w:type="pct"/>
                  <w:vMerge w:val="restart"/>
                  <w:tcBorders>
                    <w:tl2br w:val="nil"/>
                    <w:tr2bl w:val="nil"/>
                  </w:tcBorders>
                  <w:noWrap w:val="0"/>
                  <w:vAlign w:val="center"/>
                </w:tcPr>
                <w:p w14:paraId="70FE5D1A">
                  <w:pPr>
                    <w:widowControl w:val="0"/>
                    <w:spacing w:after="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合格</w:t>
                  </w:r>
                </w:p>
              </w:tc>
            </w:tr>
            <w:tr w14:paraId="47C96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32" w:type="pct"/>
                  <w:tcBorders>
                    <w:tl2br w:val="nil"/>
                    <w:tr2bl w:val="nil"/>
                  </w:tcBorders>
                  <w:noWrap w:val="0"/>
                  <w:vAlign w:val="center"/>
                </w:tcPr>
                <w:p w14:paraId="5255530A">
                  <w:pPr>
                    <w:widowControl w:val="0"/>
                    <w:spacing w:after="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非甲烷总烃</w:t>
                  </w:r>
                </w:p>
              </w:tc>
              <w:tc>
                <w:tcPr>
                  <w:tcW w:w="713" w:type="pct"/>
                  <w:tcBorders>
                    <w:tl2br w:val="nil"/>
                    <w:tr2bl w:val="nil"/>
                  </w:tcBorders>
                  <w:noWrap w:val="0"/>
                  <w:vAlign w:val="center"/>
                </w:tcPr>
                <w:p w14:paraId="03E58EC6">
                  <w:pPr>
                    <w:widowControl w:val="0"/>
                    <w:spacing w:after="0"/>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DA003</w:t>
                  </w:r>
                </w:p>
              </w:tc>
              <w:tc>
                <w:tcPr>
                  <w:tcW w:w="661" w:type="pct"/>
                  <w:tcBorders>
                    <w:tl2br w:val="nil"/>
                    <w:tr2bl w:val="nil"/>
                  </w:tcBorders>
                  <w:noWrap w:val="0"/>
                  <w:vAlign w:val="center"/>
                </w:tcPr>
                <w:p w14:paraId="2A6543EB">
                  <w:pPr>
                    <w:widowControl w:val="0"/>
                    <w:spacing w:after="0"/>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9.28×10</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c>
                <w:tcPr>
                  <w:tcW w:w="452" w:type="pct"/>
                  <w:tcBorders>
                    <w:tl2br w:val="nil"/>
                    <w:tr2bl w:val="nil"/>
                  </w:tcBorders>
                  <w:noWrap w:val="0"/>
                  <w:vAlign w:val="center"/>
                </w:tcPr>
                <w:p w14:paraId="20ED8D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7200</w:t>
                  </w:r>
                </w:p>
              </w:tc>
              <w:tc>
                <w:tcPr>
                  <w:tcW w:w="814" w:type="pct"/>
                  <w:tcBorders>
                    <w:tl2br w:val="nil"/>
                    <w:tr2bl w:val="nil"/>
                  </w:tcBorders>
                  <w:noWrap w:val="0"/>
                  <w:vAlign w:val="center"/>
                </w:tcPr>
                <w:p w14:paraId="279B9E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0.0668</w:t>
                  </w:r>
                </w:p>
              </w:tc>
              <w:tc>
                <w:tcPr>
                  <w:tcW w:w="567" w:type="pct"/>
                  <w:vMerge w:val="continue"/>
                  <w:tcBorders>
                    <w:tl2br w:val="nil"/>
                    <w:tr2bl w:val="nil"/>
                  </w:tcBorders>
                  <w:noWrap w:val="0"/>
                  <w:vAlign w:val="center"/>
                </w:tcPr>
                <w:p w14:paraId="590722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532" w:type="pct"/>
                  <w:vMerge w:val="continue"/>
                  <w:tcBorders>
                    <w:tl2br w:val="nil"/>
                    <w:tr2bl w:val="nil"/>
                  </w:tcBorders>
                  <w:noWrap w:val="0"/>
                  <w:vAlign w:val="center"/>
                </w:tcPr>
                <w:p w14:paraId="2EE0013C">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rPr>
                      <w:rFonts w:hint="default" w:ascii="Times New Roman" w:hAnsi="Times New Roman" w:eastAsia="宋体" w:cs="Times New Roman"/>
                      <w:color w:val="000000"/>
                      <w:sz w:val="18"/>
                      <w:szCs w:val="18"/>
                    </w:rPr>
                  </w:pPr>
                </w:p>
              </w:tc>
              <w:tc>
                <w:tcPr>
                  <w:tcW w:w="425" w:type="pct"/>
                  <w:vMerge w:val="continue"/>
                  <w:tcBorders>
                    <w:tl2br w:val="nil"/>
                    <w:tr2bl w:val="nil"/>
                  </w:tcBorders>
                  <w:noWrap w:val="0"/>
                  <w:vAlign w:val="center"/>
                </w:tcPr>
                <w:p w14:paraId="29534801">
                  <w:pPr>
                    <w:widowControl w:val="0"/>
                    <w:spacing w:after="0"/>
                    <w:jc w:val="center"/>
                    <w:rPr>
                      <w:rFonts w:hint="default" w:ascii="Times New Roman" w:hAnsi="Times New Roman" w:eastAsia="宋体" w:cs="Times New Roman"/>
                      <w:color w:val="000000"/>
                      <w:sz w:val="18"/>
                      <w:szCs w:val="18"/>
                    </w:rPr>
                  </w:pPr>
                </w:p>
              </w:tc>
            </w:tr>
            <w:tr w14:paraId="323D5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 w:type="pct"/>
                  <w:tcBorders>
                    <w:tl2br w:val="nil"/>
                    <w:tr2bl w:val="nil"/>
                  </w:tcBorders>
                  <w:noWrap w:val="0"/>
                  <w:vAlign w:val="center"/>
                </w:tcPr>
                <w:p w14:paraId="17B245B3">
                  <w:pPr>
                    <w:widowControl w:val="0"/>
                    <w:spacing w:after="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核算公式</w:t>
                  </w:r>
                </w:p>
              </w:tc>
              <w:tc>
                <w:tcPr>
                  <w:tcW w:w="4167" w:type="pct"/>
                  <w:gridSpan w:val="7"/>
                  <w:tcBorders>
                    <w:tl2br w:val="nil"/>
                    <w:tr2bl w:val="nil"/>
                  </w:tcBorders>
                  <w:noWrap w:val="0"/>
                  <w:vAlign w:val="center"/>
                </w:tcPr>
                <w:p w14:paraId="7ADE176D">
                  <w:pPr>
                    <w:widowControl w:val="0"/>
                    <w:spacing w:after="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废气污染物实际排放量（t/a）=污染物排放速率（kg/h）*年运行时间（h）/10</w:t>
                  </w:r>
                  <w:r>
                    <w:rPr>
                      <w:rFonts w:hint="default" w:ascii="Times New Roman" w:hAnsi="Times New Roman" w:eastAsia="宋体" w:cs="Times New Roman"/>
                      <w:color w:val="000000"/>
                      <w:sz w:val="18"/>
                      <w:szCs w:val="18"/>
                      <w:vertAlign w:val="superscript"/>
                    </w:rPr>
                    <w:t>3</w:t>
                  </w:r>
                </w:p>
              </w:tc>
            </w:tr>
          </w:tbl>
          <w:p w14:paraId="1577B05B">
            <w:pPr>
              <w:numPr>
                <w:ilvl w:val="0"/>
                <w:numId w:val="0"/>
              </w:numPr>
              <w:tabs>
                <w:tab w:val="left" w:pos="1100"/>
              </w:tabs>
              <w:spacing w:after="0" w:line="36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本</w:t>
            </w:r>
            <w:r>
              <w:rPr>
                <w:rFonts w:hint="default" w:ascii="Times New Roman" w:hAnsi="Times New Roman" w:eastAsia="宋体" w:cs="Times New Roman"/>
                <w:sz w:val="24"/>
                <w:szCs w:val="24"/>
                <w:lang w:val="en-US" w:eastAsia="zh-CN"/>
              </w:rPr>
              <w:t>项目完成后全厂</w:t>
            </w:r>
            <w:r>
              <w:rPr>
                <w:rFonts w:hint="default" w:ascii="Times New Roman" w:hAnsi="Times New Roman" w:eastAsia="宋体" w:cs="Times New Roman"/>
                <w:sz w:val="24"/>
                <w:szCs w:val="24"/>
              </w:rPr>
              <w:t>废水污染物排放总量核算见表7-</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p>
          <w:p w14:paraId="0027F431">
            <w:pPr>
              <w:spacing w:after="0"/>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       表7-</w:t>
            </w:r>
            <w:r>
              <w:rPr>
                <w:rFonts w:hint="eastAsia"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废水污染物排放总量核算表（单位：t/a）</w:t>
            </w:r>
          </w:p>
          <w:tbl>
            <w:tblPr>
              <w:tblStyle w:val="14"/>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5"/>
              <w:gridCol w:w="1401"/>
              <w:gridCol w:w="1766"/>
              <w:gridCol w:w="1176"/>
              <w:gridCol w:w="1832"/>
              <w:gridCol w:w="1139"/>
            </w:tblGrid>
            <w:tr w14:paraId="2C85DF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280C6679">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污染物</w:t>
                  </w:r>
                </w:p>
                <w:p w14:paraId="669A134A">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805" w:type="pct"/>
                  <w:noWrap w:val="0"/>
                  <w:vAlign w:val="center"/>
                </w:tcPr>
                <w:p w14:paraId="526548FB">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废水量（t/a）</w:t>
                  </w:r>
                </w:p>
              </w:tc>
              <w:tc>
                <w:tcPr>
                  <w:tcW w:w="1015" w:type="pct"/>
                  <w:noWrap w:val="0"/>
                  <w:vAlign w:val="center"/>
                </w:tcPr>
                <w:p w14:paraId="054D8C05">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排放浓度（均值，mg/L）</w:t>
                  </w:r>
                </w:p>
              </w:tc>
              <w:tc>
                <w:tcPr>
                  <w:tcW w:w="675" w:type="pct"/>
                  <w:noWrap w:val="0"/>
                  <w:vAlign w:val="center"/>
                </w:tcPr>
                <w:p w14:paraId="60F22F5C">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实际排放总量（t/a）</w:t>
                  </w:r>
                </w:p>
              </w:tc>
              <w:tc>
                <w:tcPr>
                  <w:tcW w:w="1052" w:type="pct"/>
                  <w:noWrap w:val="0"/>
                  <w:vAlign w:val="center"/>
                </w:tcPr>
                <w:p w14:paraId="0A93F2EB">
                  <w:pPr>
                    <w:pStyle w:val="28"/>
                    <w:adjustRightInd/>
                    <w:snapToGrid/>
                    <w:spacing w:after="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sz w:val="21"/>
                      <w:szCs w:val="21"/>
                      <w:lang w:val="en-US" w:eastAsia="zh-CN"/>
                    </w:rPr>
                    <w:t>环评</w:t>
                  </w:r>
                  <w:r>
                    <w:rPr>
                      <w:rFonts w:hint="default" w:ascii="Times New Roman" w:hAnsi="Times New Roman" w:eastAsia="宋体" w:cs="Times New Roman"/>
                      <w:b/>
                      <w:bCs/>
                      <w:color w:val="000000"/>
                      <w:sz w:val="21"/>
                      <w:szCs w:val="21"/>
                    </w:rPr>
                    <w:t>总量（t/a）</w:t>
                  </w:r>
                </w:p>
              </w:tc>
              <w:tc>
                <w:tcPr>
                  <w:tcW w:w="654" w:type="pct"/>
                  <w:noWrap w:val="0"/>
                  <w:vAlign w:val="center"/>
                </w:tcPr>
                <w:p w14:paraId="528F2195">
                  <w:pPr>
                    <w:pStyle w:val="28"/>
                    <w:adjustRightInd/>
                    <w:snapToGrid/>
                    <w:spacing w:after="0"/>
                    <w:rPr>
                      <w:rFonts w:hint="default" w:ascii="Times New Roman" w:hAnsi="Times New Roman" w:eastAsia="宋体" w:cs="Times New Roman"/>
                      <w:b/>
                      <w:bCs/>
                      <w:color w:val="000000"/>
                      <w:sz w:val="21"/>
                      <w:szCs w:val="21"/>
                      <w:lang w:val="en-US" w:eastAsia="zh-CN" w:bidi="ar-SA"/>
                    </w:rPr>
                  </w:pPr>
                  <w:r>
                    <w:rPr>
                      <w:rFonts w:hint="default" w:ascii="Times New Roman" w:hAnsi="Times New Roman" w:eastAsia="宋体" w:cs="Times New Roman"/>
                      <w:b/>
                      <w:bCs/>
                      <w:color w:val="000000"/>
                      <w:sz w:val="21"/>
                      <w:szCs w:val="21"/>
                    </w:rPr>
                    <w:t>判定</w:t>
                  </w:r>
                </w:p>
              </w:tc>
            </w:tr>
            <w:tr w14:paraId="4471C7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7E864B5A">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u w:val="none"/>
                      <w:shd w:val="clear" w:color="auto" w:fill="auto"/>
                      <w:lang w:val="en-US" w:eastAsia="zh-CN" w:bidi="ar-SA"/>
                    </w:rPr>
                  </w:pPr>
                  <w:r>
                    <w:rPr>
                      <w:rFonts w:hint="default" w:ascii="Times New Roman" w:hAnsi="Times New Roman" w:eastAsia="宋体" w:cs="Times New Roman"/>
                      <w:color w:val="000000"/>
                      <w:spacing w:val="0"/>
                      <w:w w:val="100"/>
                      <w:position w:val="0"/>
                      <w:sz w:val="21"/>
                      <w:szCs w:val="21"/>
                      <w:lang w:val="en-US" w:eastAsia="en-US"/>
                    </w:rPr>
                    <w:t>COD</w:t>
                  </w:r>
                </w:p>
              </w:tc>
              <w:tc>
                <w:tcPr>
                  <w:tcW w:w="805" w:type="pct"/>
                  <w:vMerge w:val="restart"/>
                  <w:noWrap w:val="0"/>
                  <w:vAlign w:val="center"/>
                </w:tcPr>
                <w:p w14:paraId="2CFD6245">
                  <w:pPr>
                    <w:pStyle w:val="28"/>
                    <w:adjustRightInd/>
                    <w:snapToGrid/>
                    <w:spacing w:after="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0"/>
                      <w:sz w:val="21"/>
                      <w:szCs w:val="21"/>
                      <w:lang w:val="en-US" w:eastAsia="zh-CN"/>
                    </w:rPr>
                    <w:t>3355</w:t>
                  </w:r>
                </w:p>
              </w:tc>
              <w:tc>
                <w:tcPr>
                  <w:tcW w:w="1766" w:type="dxa"/>
                  <w:noWrap w:val="0"/>
                  <w:vAlign w:val="center"/>
                </w:tcPr>
                <w:p w14:paraId="02E4AC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仿宋" w:cs="Times New Roman"/>
                      <w:i w:val="0"/>
                      <w:iCs w:val="0"/>
                      <w:color w:val="000000"/>
                      <w:kern w:val="0"/>
                      <w:sz w:val="21"/>
                      <w:szCs w:val="21"/>
                      <w:u w:val="none"/>
                      <w:lang w:val="en-US" w:eastAsia="zh-CN" w:bidi="ar"/>
                    </w:rPr>
                    <w:t>55</w:t>
                  </w:r>
                </w:p>
              </w:tc>
              <w:tc>
                <w:tcPr>
                  <w:tcW w:w="1176" w:type="dxa"/>
                  <w:noWrap w:val="0"/>
                  <w:vAlign w:val="center"/>
                </w:tcPr>
                <w:p w14:paraId="1F8C01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0.1845</w:t>
                  </w:r>
                </w:p>
              </w:tc>
              <w:tc>
                <w:tcPr>
                  <w:tcW w:w="1832" w:type="dxa"/>
                  <w:noWrap w:val="0"/>
                  <w:vAlign w:val="center"/>
                </w:tcPr>
                <w:p w14:paraId="7CA7A3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1.4853</w:t>
                  </w:r>
                </w:p>
              </w:tc>
              <w:tc>
                <w:tcPr>
                  <w:tcW w:w="654" w:type="pct"/>
                  <w:noWrap w:val="0"/>
                  <w:vAlign w:val="center"/>
                </w:tcPr>
                <w:p w14:paraId="0B1A934C">
                  <w:pPr>
                    <w:pStyle w:val="28"/>
                    <w:adjustRightInd/>
                    <w:snapToGrid/>
                    <w:spacing w:after="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合格</w:t>
                  </w:r>
                </w:p>
              </w:tc>
            </w:tr>
            <w:tr w14:paraId="487553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3027380F">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u w:val="none"/>
                      <w:shd w:val="clear" w:color="auto" w:fill="auto"/>
                      <w:lang w:val="en-US" w:eastAsia="zh-CN" w:bidi="ar-SA"/>
                    </w:rPr>
                  </w:pPr>
                  <w:r>
                    <w:rPr>
                      <w:rFonts w:hint="default" w:ascii="Times New Roman" w:hAnsi="Times New Roman" w:eastAsia="宋体" w:cs="Times New Roman"/>
                      <w:color w:val="000000"/>
                      <w:spacing w:val="0"/>
                      <w:w w:val="100"/>
                      <w:position w:val="0"/>
                      <w:sz w:val="21"/>
                      <w:szCs w:val="21"/>
                      <w:lang w:val="en-US" w:eastAsia="en-US"/>
                    </w:rPr>
                    <w:t>SS</w:t>
                  </w:r>
                </w:p>
              </w:tc>
              <w:tc>
                <w:tcPr>
                  <w:tcW w:w="805" w:type="pct"/>
                  <w:vMerge w:val="continue"/>
                  <w:noWrap w:val="0"/>
                  <w:vAlign w:val="center"/>
                </w:tcPr>
                <w:p w14:paraId="5EBB20AF">
                  <w:pPr>
                    <w:pStyle w:val="28"/>
                    <w:adjustRightInd/>
                    <w:snapToGrid/>
                    <w:spacing w:after="0"/>
                    <w:rPr>
                      <w:rFonts w:hint="default" w:ascii="Times New Roman" w:hAnsi="Times New Roman" w:eastAsia="宋体" w:cs="Times New Roman"/>
                      <w:color w:val="000000"/>
                      <w:sz w:val="21"/>
                      <w:szCs w:val="21"/>
                    </w:rPr>
                  </w:pPr>
                </w:p>
              </w:tc>
              <w:tc>
                <w:tcPr>
                  <w:tcW w:w="1766" w:type="dxa"/>
                  <w:noWrap w:val="0"/>
                  <w:vAlign w:val="center"/>
                </w:tcPr>
                <w:p w14:paraId="1CAC9B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仿宋" w:cs="Times New Roman"/>
                      <w:i w:val="0"/>
                      <w:iCs w:val="0"/>
                      <w:color w:val="000000"/>
                      <w:kern w:val="0"/>
                      <w:sz w:val="21"/>
                      <w:szCs w:val="21"/>
                      <w:u w:val="none"/>
                      <w:lang w:val="en-US" w:eastAsia="zh-CN" w:bidi="ar"/>
                    </w:rPr>
                    <w:t>33</w:t>
                  </w:r>
                </w:p>
              </w:tc>
              <w:tc>
                <w:tcPr>
                  <w:tcW w:w="1176" w:type="dxa"/>
                  <w:noWrap w:val="0"/>
                  <w:vAlign w:val="center"/>
                </w:tcPr>
                <w:p w14:paraId="7073E8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0.1107</w:t>
                  </w:r>
                </w:p>
              </w:tc>
              <w:tc>
                <w:tcPr>
                  <w:tcW w:w="1832" w:type="dxa"/>
                  <w:noWrap w:val="0"/>
                  <w:vAlign w:val="center"/>
                </w:tcPr>
                <w:p w14:paraId="5B2161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0.9062</w:t>
                  </w:r>
                </w:p>
              </w:tc>
              <w:tc>
                <w:tcPr>
                  <w:tcW w:w="654" w:type="pct"/>
                  <w:noWrap w:val="0"/>
                  <w:vAlign w:val="center"/>
                </w:tcPr>
                <w:p w14:paraId="71CA7661">
                  <w:pPr>
                    <w:pStyle w:val="28"/>
                    <w:spacing w:after="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合格</w:t>
                  </w:r>
                </w:p>
              </w:tc>
            </w:tr>
            <w:tr w14:paraId="0558CC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39DF1744">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u w:val="none"/>
                      <w:shd w:val="clear" w:color="auto" w:fill="auto"/>
                      <w:lang w:val="en-US" w:eastAsia="zh-CN" w:bidi="ar-SA"/>
                    </w:rPr>
                  </w:pPr>
                  <w:r>
                    <w:rPr>
                      <w:rFonts w:hint="default" w:ascii="Times New Roman" w:hAnsi="Times New Roman" w:eastAsia="宋体" w:cs="Times New Roman"/>
                      <w:color w:val="000000"/>
                      <w:spacing w:val="0"/>
                      <w:w w:val="100"/>
                      <w:position w:val="0"/>
                      <w:sz w:val="21"/>
                      <w:szCs w:val="21"/>
                      <w:lang w:val="en-US" w:eastAsia="en-US"/>
                    </w:rPr>
                    <w:t>NH</w:t>
                  </w:r>
                  <w:r>
                    <w:rPr>
                      <w:rFonts w:hint="default" w:ascii="Times New Roman" w:hAnsi="Times New Roman" w:eastAsia="宋体" w:cs="Times New Roman"/>
                      <w:color w:val="000000"/>
                      <w:spacing w:val="0"/>
                      <w:w w:val="100"/>
                      <w:position w:val="0"/>
                      <w:sz w:val="21"/>
                      <w:szCs w:val="21"/>
                      <w:vertAlign w:val="subscript"/>
                      <w:lang w:val="en-US" w:eastAsia="en-US"/>
                    </w:rPr>
                    <w:t>3</w:t>
                  </w:r>
                  <w:r>
                    <w:rPr>
                      <w:rFonts w:hint="default" w:ascii="Times New Roman" w:hAnsi="Times New Roman" w:eastAsia="宋体" w:cs="Times New Roman"/>
                      <w:color w:val="000000"/>
                      <w:spacing w:val="0"/>
                      <w:w w:val="100"/>
                      <w:position w:val="0"/>
                      <w:sz w:val="21"/>
                      <w:szCs w:val="21"/>
                      <w:lang w:val="en-US" w:eastAsia="en-US"/>
                    </w:rPr>
                    <w:t>-N</w:t>
                  </w:r>
                </w:p>
              </w:tc>
              <w:tc>
                <w:tcPr>
                  <w:tcW w:w="805" w:type="pct"/>
                  <w:vMerge w:val="continue"/>
                  <w:noWrap w:val="0"/>
                  <w:vAlign w:val="center"/>
                </w:tcPr>
                <w:p w14:paraId="4C732E68">
                  <w:pPr>
                    <w:pStyle w:val="28"/>
                    <w:adjustRightInd/>
                    <w:snapToGrid/>
                    <w:spacing w:after="0"/>
                    <w:rPr>
                      <w:rFonts w:hint="default" w:ascii="Times New Roman" w:hAnsi="Times New Roman" w:eastAsia="宋体" w:cs="Times New Roman"/>
                      <w:color w:val="000000"/>
                      <w:sz w:val="21"/>
                      <w:szCs w:val="21"/>
                    </w:rPr>
                  </w:pPr>
                </w:p>
              </w:tc>
              <w:tc>
                <w:tcPr>
                  <w:tcW w:w="1766" w:type="dxa"/>
                  <w:noWrap w:val="0"/>
                  <w:vAlign w:val="center"/>
                </w:tcPr>
                <w:p w14:paraId="2AF053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u w:val="none"/>
                      <w:shd w:val="clear" w:color="auto" w:fill="auto"/>
                      <w:lang w:val="en-US" w:eastAsia="zh-CN" w:bidi="zh-TW"/>
                    </w:rPr>
                  </w:pPr>
                  <w:r>
                    <w:rPr>
                      <w:rFonts w:hint="default" w:ascii="Times New Roman" w:hAnsi="Times New Roman" w:eastAsia="仿宋" w:cs="Times New Roman"/>
                      <w:i w:val="0"/>
                      <w:iCs w:val="0"/>
                      <w:color w:val="000000"/>
                      <w:kern w:val="0"/>
                      <w:sz w:val="21"/>
                      <w:szCs w:val="21"/>
                      <w:u w:val="none"/>
                      <w:lang w:val="en-US" w:eastAsia="zh-CN" w:bidi="ar"/>
                    </w:rPr>
                    <w:t>8.80</w:t>
                  </w:r>
                </w:p>
              </w:tc>
              <w:tc>
                <w:tcPr>
                  <w:tcW w:w="1176" w:type="dxa"/>
                  <w:noWrap w:val="0"/>
                  <w:vAlign w:val="center"/>
                </w:tcPr>
                <w:p w14:paraId="3BE87C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0.0295</w:t>
                  </w:r>
                </w:p>
              </w:tc>
              <w:tc>
                <w:tcPr>
                  <w:tcW w:w="1832" w:type="dxa"/>
                  <w:noWrap w:val="0"/>
                  <w:vAlign w:val="center"/>
                </w:tcPr>
                <w:p w14:paraId="69CF04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lang w:val="en-US" w:eastAsia="zh-CN"/>
                    </w:rPr>
                    <w:t>0.063</w:t>
                  </w:r>
                </w:p>
              </w:tc>
              <w:tc>
                <w:tcPr>
                  <w:tcW w:w="654" w:type="pct"/>
                  <w:noWrap w:val="0"/>
                  <w:vAlign w:val="center"/>
                </w:tcPr>
                <w:p w14:paraId="5A71E4E5">
                  <w:pPr>
                    <w:pStyle w:val="28"/>
                    <w:spacing w:after="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合格</w:t>
                  </w:r>
                </w:p>
              </w:tc>
            </w:tr>
            <w:tr w14:paraId="7E1676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6B9D8CC1">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u w:val="none"/>
                      <w:shd w:val="clear" w:color="auto" w:fill="auto"/>
                      <w:lang w:val="en-US" w:eastAsia="zh-CN" w:bidi="ar-SA"/>
                    </w:rPr>
                  </w:pPr>
                  <w:r>
                    <w:rPr>
                      <w:rFonts w:hint="default" w:ascii="Times New Roman" w:hAnsi="Times New Roman" w:eastAsia="宋体" w:cs="Times New Roman"/>
                      <w:color w:val="000000"/>
                      <w:spacing w:val="0"/>
                      <w:w w:val="100"/>
                      <w:position w:val="0"/>
                      <w:sz w:val="21"/>
                      <w:szCs w:val="21"/>
                      <w:lang w:val="en-US" w:eastAsia="en-US"/>
                    </w:rPr>
                    <w:t>TP</w:t>
                  </w:r>
                </w:p>
              </w:tc>
              <w:tc>
                <w:tcPr>
                  <w:tcW w:w="805" w:type="pct"/>
                  <w:vMerge w:val="continue"/>
                  <w:noWrap w:val="0"/>
                  <w:vAlign w:val="center"/>
                </w:tcPr>
                <w:p w14:paraId="322E9CEF">
                  <w:pPr>
                    <w:pStyle w:val="28"/>
                    <w:adjustRightInd/>
                    <w:snapToGrid/>
                    <w:spacing w:after="0"/>
                    <w:rPr>
                      <w:rFonts w:hint="default" w:ascii="Times New Roman" w:hAnsi="Times New Roman" w:eastAsia="宋体" w:cs="Times New Roman"/>
                      <w:color w:val="000000"/>
                      <w:sz w:val="21"/>
                      <w:szCs w:val="21"/>
                    </w:rPr>
                  </w:pPr>
                </w:p>
              </w:tc>
              <w:tc>
                <w:tcPr>
                  <w:tcW w:w="1766" w:type="dxa"/>
                  <w:noWrap w:val="0"/>
                  <w:vAlign w:val="center"/>
                </w:tcPr>
                <w:p w14:paraId="56E596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u w:val="none"/>
                      <w:shd w:val="clear" w:color="auto" w:fill="auto"/>
                      <w:lang w:val="en-US" w:eastAsia="zh-CN" w:bidi="zh-TW"/>
                    </w:rPr>
                  </w:pPr>
                  <w:r>
                    <w:rPr>
                      <w:rFonts w:hint="default" w:ascii="Times New Roman" w:hAnsi="Times New Roman" w:eastAsia="仿宋" w:cs="Times New Roman"/>
                      <w:i w:val="0"/>
                      <w:iCs w:val="0"/>
                      <w:color w:val="000000"/>
                      <w:kern w:val="0"/>
                      <w:sz w:val="21"/>
                      <w:szCs w:val="21"/>
                      <w:u w:val="none"/>
                      <w:lang w:val="en-US" w:eastAsia="zh-CN" w:bidi="ar"/>
                    </w:rPr>
                    <w:t>0.88</w:t>
                  </w:r>
                </w:p>
              </w:tc>
              <w:tc>
                <w:tcPr>
                  <w:tcW w:w="1176" w:type="dxa"/>
                  <w:noWrap w:val="0"/>
                  <w:vAlign w:val="center"/>
                </w:tcPr>
                <w:p w14:paraId="0D3BE2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0.0030</w:t>
                  </w:r>
                </w:p>
              </w:tc>
              <w:tc>
                <w:tcPr>
                  <w:tcW w:w="1832" w:type="dxa"/>
                  <w:noWrap w:val="0"/>
                  <w:vAlign w:val="center"/>
                </w:tcPr>
                <w:p w14:paraId="6BC6DD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0.0076</w:t>
                  </w:r>
                </w:p>
              </w:tc>
              <w:tc>
                <w:tcPr>
                  <w:tcW w:w="654" w:type="pct"/>
                  <w:noWrap w:val="0"/>
                  <w:vAlign w:val="center"/>
                </w:tcPr>
                <w:p w14:paraId="5D40F8A4">
                  <w:pPr>
                    <w:pStyle w:val="28"/>
                    <w:spacing w:after="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合格</w:t>
                  </w:r>
                </w:p>
              </w:tc>
            </w:tr>
            <w:tr w14:paraId="2D0E31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2FB1FE27">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u w:val="none"/>
                      <w:shd w:val="clear" w:color="auto" w:fill="auto"/>
                      <w:lang w:val="en-US" w:eastAsia="zh-CN" w:bidi="ar-SA"/>
                    </w:rPr>
                  </w:pPr>
                  <w:r>
                    <w:rPr>
                      <w:rFonts w:hint="default" w:ascii="Times New Roman" w:hAnsi="Times New Roman" w:eastAsia="宋体" w:cs="Times New Roman"/>
                      <w:color w:val="000000"/>
                      <w:spacing w:val="0"/>
                      <w:w w:val="100"/>
                      <w:position w:val="0"/>
                      <w:sz w:val="21"/>
                      <w:szCs w:val="21"/>
                      <w:lang w:val="en-US" w:eastAsia="en-US"/>
                    </w:rPr>
                    <w:t>TN</w:t>
                  </w:r>
                </w:p>
              </w:tc>
              <w:tc>
                <w:tcPr>
                  <w:tcW w:w="805" w:type="pct"/>
                  <w:vMerge w:val="continue"/>
                  <w:noWrap w:val="0"/>
                  <w:vAlign w:val="center"/>
                </w:tcPr>
                <w:p w14:paraId="43BC04CD">
                  <w:pPr>
                    <w:pStyle w:val="28"/>
                    <w:adjustRightInd/>
                    <w:snapToGrid/>
                    <w:spacing w:after="0"/>
                    <w:rPr>
                      <w:rFonts w:hint="default" w:ascii="Times New Roman" w:hAnsi="Times New Roman" w:eastAsia="宋体" w:cs="Times New Roman"/>
                      <w:color w:val="000000"/>
                      <w:sz w:val="21"/>
                      <w:szCs w:val="21"/>
                    </w:rPr>
                  </w:pPr>
                </w:p>
              </w:tc>
              <w:tc>
                <w:tcPr>
                  <w:tcW w:w="1766" w:type="dxa"/>
                  <w:noWrap w:val="0"/>
                  <w:vAlign w:val="center"/>
                </w:tcPr>
                <w:p w14:paraId="25D3DF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u w:val="none"/>
                      <w:shd w:val="clear" w:color="auto" w:fill="auto"/>
                      <w:lang w:val="en-US" w:eastAsia="zh-CN" w:bidi="zh-TW"/>
                    </w:rPr>
                  </w:pPr>
                  <w:r>
                    <w:rPr>
                      <w:rFonts w:hint="default" w:ascii="Times New Roman" w:hAnsi="Times New Roman" w:eastAsia="仿宋" w:cs="Times New Roman"/>
                      <w:i w:val="0"/>
                      <w:iCs w:val="0"/>
                      <w:color w:val="000000"/>
                      <w:kern w:val="0"/>
                      <w:sz w:val="21"/>
                      <w:szCs w:val="21"/>
                      <w:u w:val="none"/>
                      <w:lang w:val="en-US" w:eastAsia="zh-CN" w:bidi="ar"/>
                    </w:rPr>
                    <w:t>19.4</w:t>
                  </w:r>
                </w:p>
              </w:tc>
              <w:tc>
                <w:tcPr>
                  <w:tcW w:w="1176" w:type="dxa"/>
                  <w:noWrap w:val="0"/>
                  <w:vAlign w:val="center"/>
                </w:tcPr>
                <w:p w14:paraId="0E23D3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0.0651</w:t>
                  </w:r>
                </w:p>
              </w:tc>
              <w:tc>
                <w:tcPr>
                  <w:tcW w:w="1832" w:type="dxa"/>
                  <w:noWrap w:val="0"/>
                  <w:vAlign w:val="center"/>
                </w:tcPr>
                <w:p w14:paraId="1C773E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lang w:val="en-US" w:eastAsia="zh-CN"/>
                    </w:rPr>
                    <w:t>0.1</w:t>
                  </w:r>
                </w:p>
              </w:tc>
              <w:tc>
                <w:tcPr>
                  <w:tcW w:w="654" w:type="pct"/>
                  <w:noWrap w:val="0"/>
                  <w:vAlign w:val="center"/>
                </w:tcPr>
                <w:p w14:paraId="3B724E31">
                  <w:pPr>
                    <w:pStyle w:val="28"/>
                    <w:spacing w:after="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color w:val="000000"/>
                      <w:sz w:val="21"/>
                      <w:szCs w:val="21"/>
                    </w:rPr>
                    <w:t>合格</w:t>
                  </w:r>
                </w:p>
              </w:tc>
            </w:tr>
            <w:tr w14:paraId="13F045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62605C71">
                  <w:pPr>
                    <w:pStyle w:val="4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000000"/>
                      <w:spacing w:val="0"/>
                      <w:w w:val="100"/>
                      <w:position w:val="0"/>
                      <w:sz w:val="21"/>
                      <w:szCs w:val="21"/>
                      <w:lang w:val="en-US" w:eastAsia="zh-CN"/>
                    </w:rPr>
                  </w:pPr>
                  <w:r>
                    <w:rPr>
                      <w:rFonts w:hint="eastAsia" w:ascii="Times New Roman" w:hAnsi="Times New Roman" w:cs="Times New Roman"/>
                      <w:color w:val="000000"/>
                      <w:spacing w:val="0"/>
                      <w:w w:val="100"/>
                      <w:position w:val="0"/>
                      <w:sz w:val="21"/>
                      <w:szCs w:val="21"/>
                      <w:lang w:val="en-US" w:eastAsia="zh-CN"/>
                    </w:rPr>
                    <w:t>动植物油</w:t>
                  </w:r>
                </w:p>
              </w:tc>
              <w:tc>
                <w:tcPr>
                  <w:tcW w:w="805" w:type="pct"/>
                  <w:vMerge w:val="continue"/>
                  <w:noWrap w:val="0"/>
                  <w:vAlign w:val="center"/>
                </w:tcPr>
                <w:p w14:paraId="65A552E5">
                  <w:pPr>
                    <w:pStyle w:val="28"/>
                    <w:adjustRightInd/>
                    <w:snapToGrid/>
                    <w:spacing w:after="0"/>
                    <w:rPr>
                      <w:rFonts w:hint="default" w:ascii="Times New Roman" w:hAnsi="Times New Roman" w:eastAsia="宋体" w:cs="Times New Roman"/>
                      <w:color w:val="000000"/>
                      <w:sz w:val="21"/>
                      <w:szCs w:val="21"/>
                    </w:rPr>
                  </w:pPr>
                </w:p>
              </w:tc>
              <w:tc>
                <w:tcPr>
                  <w:tcW w:w="1766" w:type="dxa"/>
                  <w:noWrap w:val="0"/>
                  <w:vAlign w:val="center"/>
                </w:tcPr>
                <w:p w14:paraId="053E99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highlight w:val="none"/>
                      <w:lang w:val="en-US" w:eastAsia="zh-CN"/>
                    </w:rPr>
                  </w:pPr>
                  <w:r>
                    <w:rPr>
                      <w:rFonts w:hint="default" w:ascii="Times New Roman" w:hAnsi="Times New Roman" w:eastAsia="仿宋" w:cs="Times New Roman"/>
                      <w:i w:val="0"/>
                      <w:iCs w:val="0"/>
                      <w:color w:val="000000"/>
                      <w:kern w:val="0"/>
                      <w:sz w:val="21"/>
                      <w:szCs w:val="21"/>
                      <w:u w:val="none"/>
                      <w:lang w:val="en-US" w:eastAsia="zh-CN" w:bidi="ar"/>
                    </w:rPr>
                    <w:t>0.98</w:t>
                  </w:r>
                </w:p>
              </w:tc>
              <w:tc>
                <w:tcPr>
                  <w:tcW w:w="1176" w:type="dxa"/>
                  <w:noWrap w:val="0"/>
                  <w:vAlign w:val="center"/>
                </w:tcPr>
                <w:p w14:paraId="06DCFE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0.0033</w:t>
                  </w:r>
                </w:p>
              </w:tc>
              <w:tc>
                <w:tcPr>
                  <w:tcW w:w="1832" w:type="dxa"/>
                  <w:noWrap w:val="0"/>
                  <w:vAlign w:val="center"/>
                </w:tcPr>
                <w:p w14:paraId="794EEF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rPr>
                    <w:t>0.2140</w:t>
                  </w:r>
                </w:p>
              </w:tc>
              <w:tc>
                <w:tcPr>
                  <w:tcW w:w="654" w:type="pct"/>
                  <w:noWrap w:val="0"/>
                  <w:vAlign w:val="center"/>
                </w:tcPr>
                <w:p w14:paraId="01D52D30">
                  <w:pPr>
                    <w:pStyle w:val="28"/>
                    <w:spacing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合格</w:t>
                  </w:r>
                </w:p>
              </w:tc>
            </w:tr>
            <w:tr w14:paraId="02B10F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96" w:type="pct"/>
                  <w:noWrap w:val="0"/>
                  <w:vAlign w:val="center"/>
                </w:tcPr>
                <w:p w14:paraId="120B6879">
                  <w:pPr>
                    <w:pStyle w:val="28"/>
                    <w:adjustRightInd/>
                    <w:snapToGrid/>
                    <w:spacing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核算</w:t>
                  </w:r>
                </w:p>
                <w:p w14:paraId="15037D65">
                  <w:pPr>
                    <w:pStyle w:val="28"/>
                    <w:adjustRightInd/>
                    <w:snapToGrid/>
                    <w:spacing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公式</w:t>
                  </w:r>
                </w:p>
              </w:tc>
              <w:tc>
                <w:tcPr>
                  <w:tcW w:w="4203" w:type="pct"/>
                  <w:gridSpan w:val="5"/>
                  <w:noWrap w:val="0"/>
                  <w:vAlign w:val="center"/>
                </w:tcPr>
                <w:p w14:paraId="51A13E78">
                  <w:pPr>
                    <w:pStyle w:val="28"/>
                    <w:tabs>
                      <w:tab w:val="right" w:pos="7106"/>
                    </w:tabs>
                    <w:adjustRightInd/>
                    <w:snapToGrid/>
                    <w:spacing w:after="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废水污染物实际排放量（t/a）=污染物浓度(mg/L)*排水量（m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/a）/10</w:t>
                  </w:r>
                  <w:r>
                    <w:rPr>
                      <w:rFonts w:hint="default" w:ascii="Times New Roman" w:hAnsi="Times New Roman" w:eastAsia="宋体" w:cs="Times New Roman"/>
                      <w:color w:val="000000"/>
                      <w:sz w:val="21"/>
                      <w:szCs w:val="21"/>
                      <w:vertAlign w:val="superscript"/>
                    </w:rPr>
                    <w:t>6</w:t>
                  </w:r>
                </w:p>
              </w:tc>
            </w:tr>
          </w:tbl>
          <w:p w14:paraId="67CC8D27">
            <w:pPr>
              <w:spacing w:before="48" w:beforeLines="20" w:line="360" w:lineRule="auto"/>
              <w:rPr>
                <w:rFonts w:hint="default" w:ascii="Times New Roman" w:hAnsi="Times New Roman" w:eastAsia="宋体" w:cs="Times New Roman"/>
                <w:color w:val="FF0000"/>
                <w:sz w:val="24"/>
                <w:szCs w:val="24"/>
              </w:rPr>
            </w:pPr>
          </w:p>
        </w:tc>
      </w:tr>
    </w:tbl>
    <w:p w14:paraId="2AB038B8">
      <w:pPr>
        <w:spacing w:after="0" w:line="360" w:lineRule="auto"/>
        <w:rPr>
          <w:rFonts w:hint="default" w:ascii="Times New Roman" w:hAnsi="Times New Roman" w:eastAsia="宋体" w:cs="Times New Roman"/>
          <w:b/>
          <w:color w:val="FF0000"/>
          <w:sz w:val="21"/>
          <w:szCs w:val="21"/>
        </w:rPr>
        <w:sectPr>
          <w:pgSz w:w="11906" w:h="16838"/>
          <w:pgMar w:top="1440" w:right="1797" w:bottom="1440" w:left="1797" w:header="708" w:footer="680" w:gutter="0"/>
          <w:pgBorders>
            <w:top w:val="none" w:sz="0" w:space="0"/>
            <w:left w:val="none" w:sz="0" w:space="0"/>
            <w:bottom w:val="none" w:sz="0" w:space="0"/>
            <w:right w:val="none" w:sz="0" w:space="0"/>
          </w:pgBorders>
          <w:pgNumType w:fmt="decimal"/>
          <w:cols w:space="720" w:num="1"/>
          <w:docGrid w:linePitch="360" w:charSpace="0"/>
        </w:sectPr>
      </w:pPr>
    </w:p>
    <w:p w14:paraId="76440EB0">
      <w:pPr>
        <w:spacing w:after="0"/>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表八</w:t>
      </w:r>
    </w:p>
    <w:tbl>
      <w:tblPr>
        <w:tblStyle w:val="1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14:paraId="44239D7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141" w:hRule="atLeast"/>
          <w:jc w:val="center"/>
        </w:trPr>
        <w:tc>
          <w:tcPr>
            <w:tcW w:w="9071" w:type="dxa"/>
            <w:noWrap w:val="0"/>
            <w:vAlign w:val="top"/>
          </w:tcPr>
          <w:p w14:paraId="7E9FA6D1">
            <w:pPr>
              <w:spacing w:after="0" w:line="360" w:lineRule="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验收监测结论：</w:t>
            </w:r>
          </w:p>
          <w:p w14:paraId="7C27A8C4">
            <w:pPr>
              <w:pStyle w:val="13"/>
              <w:spacing w:after="0" w:line="360" w:lineRule="auto"/>
              <w:ind w:left="0" w:leftChars="0" w:firstLine="480"/>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伊顿变压器（江苏）有限公司非晶合金、卷铁芯节能变压器生产项目（第一阶段）</w:t>
            </w:r>
            <w:r>
              <w:rPr>
                <w:rFonts w:hint="default" w:ascii="Times New Roman" w:hAnsi="Times New Roman" w:eastAsia="宋体" w:cs="Times New Roman"/>
                <w:sz w:val="24"/>
                <w:szCs w:val="24"/>
                <w:highlight w:val="none"/>
              </w:rPr>
              <w:t>验收监测期间生产工况达75%以上，生产运行基本稳定，环保设施运行正常。</w:t>
            </w:r>
          </w:p>
          <w:p w14:paraId="3D628777">
            <w:pPr>
              <w:spacing w:after="0" w:line="360" w:lineRule="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1、废水</w:t>
            </w:r>
          </w:p>
          <w:p w14:paraId="4F1A3699">
            <w:pPr>
              <w:spacing w:after="0" w:line="360" w:lineRule="auto"/>
              <w:ind w:firstLine="480"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sz w:val="24"/>
                <w:szCs w:val="24"/>
                <w:highlight w:val="none"/>
              </w:rPr>
              <w:t>验收期间检测结果显示，污水排放口pH、COD、SS</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动植物油排放浓度满足</w:t>
            </w:r>
            <w:r>
              <w:rPr>
                <w:rFonts w:hint="default" w:ascii="Times New Roman" w:hAnsi="Times New Roman" w:eastAsia="宋体" w:cs="Times New Roman"/>
                <w:sz w:val="24"/>
                <w:szCs w:val="24"/>
                <w:highlight w:val="none"/>
              </w:rPr>
              <w:t>《污水综合排放标准》 （GB8978- 1996）表4中三级标准，NH</w:t>
            </w:r>
            <w:r>
              <w:rPr>
                <w:rFonts w:hint="default" w:ascii="Times New Roman" w:hAnsi="Times New Roman" w:eastAsia="宋体" w:cs="Times New Roman"/>
                <w:sz w:val="24"/>
                <w:szCs w:val="24"/>
                <w:highlight w:val="none"/>
                <w:vertAlign w:val="subscript"/>
              </w:rPr>
              <w:t>3</w:t>
            </w:r>
            <w:r>
              <w:rPr>
                <w:rFonts w:hint="default" w:ascii="Times New Roman" w:hAnsi="Times New Roman" w:eastAsia="宋体" w:cs="Times New Roman"/>
                <w:sz w:val="24"/>
                <w:szCs w:val="24"/>
                <w:highlight w:val="none"/>
              </w:rPr>
              <w:t>-N、TP、TN</w:t>
            </w:r>
            <w:r>
              <w:rPr>
                <w:rFonts w:hint="eastAsia" w:ascii="Times New Roman" w:hAnsi="Times New Roman" w:eastAsia="宋体" w:cs="Times New Roman"/>
                <w:sz w:val="24"/>
                <w:szCs w:val="24"/>
                <w:highlight w:val="none"/>
                <w:lang w:val="en-US" w:eastAsia="zh-CN"/>
              </w:rPr>
              <w:t>排放浓度满足</w:t>
            </w:r>
            <w:r>
              <w:rPr>
                <w:rFonts w:hint="default" w:ascii="Times New Roman" w:hAnsi="Times New Roman" w:eastAsia="宋体" w:cs="Times New Roman"/>
                <w:sz w:val="24"/>
                <w:szCs w:val="24"/>
                <w:highlight w:val="none"/>
              </w:rPr>
              <w:t>《《 污水排入城镇下水道水质标准》 （GB/T31962-2015）表1中A等级标准，同时</w:t>
            </w:r>
            <w:r>
              <w:rPr>
                <w:rFonts w:hint="eastAsia" w:ascii="Times New Roman" w:hAnsi="Times New Roman" w:eastAsia="宋体" w:cs="Times New Roman"/>
                <w:sz w:val="24"/>
                <w:szCs w:val="24"/>
                <w:highlight w:val="none"/>
                <w:lang w:val="en-US" w:eastAsia="zh-CN"/>
              </w:rPr>
              <w:t>满足鹰泰水务海安有限公司</w:t>
            </w:r>
            <w:r>
              <w:rPr>
                <w:rFonts w:hint="default" w:ascii="Times New Roman" w:hAnsi="Times New Roman" w:eastAsia="宋体" w:cs="Times New Roman"/>
                <w:sz w:val="24"/>
                <w:szCs w:val="24"/>
                <w:highlight w:val="none"/>
              </w:rPr>
              <w:t>接管要求</w:t>
            </w:r>
            <w:r>
              <w:rPr>
                <w:rFonts w:hint="default" w:ascii="Times New Roman" w:hAnsi="Times New Roman" w:eastAsia="宋体" w:cs="Times New Roman"/>
                <w:bCs/>
                <w:sz w:val="24"/>
                <w:szCs w:val="24"/>
                <w:highlight w:val="none"/>
              </w:rPr>
              <w:t>。</w:t>
            </w:r>
          </w:p>
          <w:p w14:paraId="1B97720A">
            <w:pPr>
              <w:spacing w:after="0" w:line="360" w:lineRule="auto"/>
              <w:rPr>
                <w:rFonts w:hint="default" w:ascii="Times New Roman" w:hAnsi="Times New Roman" w:eastAsia="宋体" w:cs="Times New Roman"/>
                <w:b/>
                <w:bCs/>
                <w:spacing w:val="-14"/>
                <w:sz w:val="24"/>
                <w:szCs w:val="24"/>
                <w:highlight w:val="none"/>
              </w:rPr>
            </w:pPr>
            <w:r>
              <w:rPr>
                <w:rFonts w:hint="default" w:ascii="Times New Roman" w:hAnsi="Times New Roman" w:eastAsia="宋体" w:cs="Times New Roman"/>
                <w:b/>
                <w:bCs/>
                <w:sz w:val="24"/>
                <w:szCs w:val="24"/>
                <w:highlight w:val="none"/>
              </w:rPr>
              <w:t>2、废气</w:t>
            </w:r>
          </w:p>
          <w:p w14:paraId="08AFFE64">
            <w:pPr>
              <w:spacing w:after="0" w:line="360" w:lineRule="auto"/>
              <w:ind w:firstLine="480" w:firstLineChars="200"/>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lang w:eastAsia="zh-CN"/>
              </w:rPr>
              <w:t>验收期间检测结果显示，DA001排气筒颗粒物排放浓度满足《合成树脂工业污染物排放标准》（GB 31572-2015，含2024年修改单）表5标准；DA002排气筒非甲烷总烃排放浓度满足《合成树脂工业污染物排放标准》（GB 31572-2015，含2024年修改单）表5标准；DA003排气筒非甲烷总烃排放浓度、排放速率满足《大气污染物综合排放标准》(DB32/4041-2021) 表1标准。无组织废气颗粒物、非甲烷总烃排放浓度满足《大气污染物综合排放标准》(DB32/4041-2021)表3中标准，臭气浓度满足《恶臭污染物排放标准》（GB14554-93）表1标准。</w:t>
            </w:r>
          </w:p>
          <w:p w14:paraId="6CBAC244">
            <w:pPr>
              <w:spacing w:after="0" w:line="360" w:lineRule="auto"/>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3、噪声</w:t>
            </w:r>
          </w:p>
          <w:p w14:paraId="6709FF64">
            <w:pPr>
              <w:pStyle w:val="8"/>
              <w:spacing w:after="0" w:line="360" w:lineRule="auto"/>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建设单位</w:t>
            </w:r>
            <w:r>
              <w:rPr>
                <w:rFonts w:hint="default" w:ascii="Times New Roman" w:hAnsi="Times New Roman" w:eastAsia="宋体" w:cs="Times New Roman"/>
                <w:sz w:val="24"/>
                <w:szCs w:val="24"/>
                <w:highlight w:val="none"/>
                <w:lang w:val="en-US" w:eastAsia="zh-CN"/>
              </w:rPr>
              <w:t>采用</w:t>
            </w:r>
            <w:r>
              <w:rPr>
                <w:rFonts w:hint="default" w:ascii="Times New Roman" w:hAnsi="Times New Roman" w:eastAsia="宋体" w:cs="Times New Roman"/>
                <w:sz w:val="24"/>
                <w:szCs w:val="24"/>
                <w:highlight w:val="none"/>
              </w:rPr>
              <w:t>厂房隔声、减震等措施。验收期间检测结果显示，</w:t>
            </w:r>
            <w:r>
              <w:rPr>
                <w:rFonts w:hint="eastAsia"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w:t>
            </w:r>
            <w:r>
              <w:rPr>
                <w:rFonts w:hint="default" w:ascii="Times New Roman" w:hAnsi="Times New Roman" w:eastAsia="宋体" w:cs="Times New Roman"/>
                <w:sz w:val="24"/>
                <w:szCs w:val="24"/>
                <w:highlight w:val="none"/>
              </w:rPr>
              <w:t>噪声符合《工业企业厂界环境噪声排放标准》（GB12348-2008）中</w:t>
            </w:r>
            <w:r>
              <w:rPr>
                <w:rFonts w:hint="eastAsia" w:ascii="Times New Roman" w:hAnsi="Times New Roman" w:cs="Times New Roman"/>
                <w:sz w:val="24"/>
                <w:szCs w:val="24"/>
                <w:highlight w:val="none"/>
                <w:lang w:val="en-US" w:eastAsia="zh-CN"/>
              </w:rPr>
              <w:t>3</w:t>
            </w:r>
            <w:r>
              <w:rPr>
                <w:rFonts w:hint="eastAsia" w:ascii="Times New Roman" w:hAnsi="Times New Roman" w:cs="Times New Roman"/>
                <w:sz w:val="24"/>
                <w:szCs w:val="24"/>
                <w:highlight w:val="none"/>
                <w:lang w:eastAsia="zh-CN"/>
              </w:rPr>
              <w:t>类标准、</w:t>
            </w:r>
            <w:r>
              <w:rPr>
                <w:rFonts w:hint="eastAsia" w:ascii="Times New Roman" w:hAnsi="Times New Roman" w:eastAsia="宋体" w:cs="Times New Roman"/>
                <w:sz w:val="24"/>
                <w:szCs w:val="24"/>
                <w:lang w:eastAsia="zh-CN"/>
              </w:rPr>
              <w:t>东、</w:t>
            </w:r>
            <w:r>
              <w:rPr>
                <w:rFonts w:hint="eastAsia" w:ascii="Times New Roman" w:hAnsi="Times New Roman" w:eastAsia="宋体" w:cs="Times New Roman"/>
                <w:sz w:val="24"/>
                <w:szCs w:val="24"/>
                <w:lang w:val="en-US" w:eastAsia="zh-CN"/>
              </w:rPr>
              <w:t>西、北厂界</w:t>
            </w:r>
            <w:r>
              <w:rPr>
                <w:rFonts w:hint="default" w:ascii="Times New Roman" w:hAnsi="Times New Roman" w:eastAsia="宋体" w:cs="Times New Roman"/>
                <w:sz w:val="24"/>
                <w:szCs w:val="24"/>
                <w:highlight w:val="none"/>
              </w:rPr>
              <w:t>噪声符合《工业企业厂界环境噪声排放标准》（GB12348-2008）中</w:t>
            </w:r>
            <w:r>
              <w:rPr>
                <w:rFonts w:hint="eastAsia" w:ascii="Times New Roman" w:hAnsi="Times New Roman" w:eastAsia="宋体" w:cs="Times New Roman"/>
                <w:sz w:val="24"/>
                <w:szCs w:val="24"/>
                <w:highlight w:val="none"/>
                <w:lang w:val="en-US" w:eastAsia="zh-CN"/>
              </w:rPr>
              <w:t>4</w:t>
            </w:r>
            <w:r>
              <w:rPr>
                <w:rFonts w:hint="eastAsia" w:ascii="Times New Roman" w:hAnsi="Times New Roman" w:cs="Times New Roman"/>
                <w:sz w:val="24"/>
                <w:szCs w:val="24"/>
                <w:highlight w:val="none"/>
                <w:lang w:eastAsia="zh-CN"/>
              </w:rPr>
              <w:t>类标准</w:t>
            </w:r>
            <w:r>
              <w:rPr>
                <w:rFonts w:hint="default" w:ascii="Times New Roman" w:hAnsi="Times New Roman" w:eastAsia="宋体" w:cs="Times New Roman"/>
                <w:sz w:val="24"/>
                <w:szCs w:val="24"/>
                <w:highlight w:val="none"/>
                <w:lang w:eastAsia="zh-CN"/>
              </w:rPr>
              <w:t>。</w:t>
            </w:r>
          </w:p>
          <w:p w14:paraId="43C44FE0">
            <w:pPr>
              <w:pStyle w:val="8"/>
              <w:spacing w:after="0" w:line="360" w:lineRule="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4、固体废物</w:t>
            </w:r>
          </w:p>
          <w:p w14:paraId="03CCB1D6">
            <w:pPr>
              <w:pStyle w:val="13"/>
              <w:spacing w:after="0" w:line="360" w:lineRule="auto"/>
              <w:ind w:left="0" w:leftChars="0"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（1）一般固废处置及暂存落实情况：</w:t>
            </w:r>
          </w:p>
          <w:p w14:paraId="61D967BD">
            <w:pPr>
              <w:pStyle w:val="8"/>
              <w:spacing w:after="0"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建设单位按照</w:t>
            </w:r>
            <w:r>
              <w:rPr>
                <w:rFonts w:hint="default" w:ascii="Times New Roman" w:hAnsi="Times New Roman" w:eastAsia="宋体" w:cs="Times New Roman"/>
                <w:sz w:val="24"/>
                <w:szCs w:val="24"/>
                <w:highlight w:val="none"/>
                <w:lang w:eastAsia="zh-CN"/>
              </w:rPr>
              <w:t>《一般工业固体废物贮存和填埋污染控制标准》(GB 18599-2020)</w:t>
            </w:r>
            <w:r>
              <w:rPr>
                <w:rFonts w:hint="default" w:ascii="Times New Roman" w:hAnsi="Times New Roman" w:eastAsia="宋体" w:cs="Times New Roman"/>
                <w:sz w:val="24"/>
                <w:szCs w:val="24"/>
                <w:highlight w:val="none"/>
              </w:rPr>
              <w:t>要求建设了一般固废暂存场所，设置了一般固废暂存场所标志，并建立了一般固废暂存、回用和清运台账，各类一般工业固废签订了处置协议，妥善管理。</w:t>
            </w:r>
          </w:p>
          <w:p w14:paraId="10C8A095">
            <w:pPr>
              <w:pStyle w:val="13"/>
              <w:spacing w:after="0" w:line="360" w:lineRule="auto"/>
              <w:ind w:left="0" w:leftChars="0"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（2）危险废物暂存及处置落实情况</w:t>
            </w:r>
          </w:p>
          <w:p w14:paraId="763C281F">
            <w:pPr>
              <w:pStyle w:val="8"/>
              <w:spacing w:after="0"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建设单位按照《危险废物贮存污染控制标准》（</w:t>
            </w:r>
            <w:r>
              <w:rPr>
                <w:rFonts w:hint="default" w:ascii="Times New Roman" w:hAnsi="Times New Roman" w:eastAsia="宋体" w:cs="Times New Roman"/>
                <w:sz w:val="24"/>
                <w:szCs w:val="24"/>
                <w:highlight w:val="none"/>
                <w:lang w:eastAsia="zh-CN"/>
              </w:rPr>
              <w:t>GB18597-2023</w:t>
            </w:r>
            <w:r>
              <w:rPr>
                <w:rFonts w:hint="default" w:ascii="Times New Roman" w:hAnsi="Times New Roman" w:eastAsia="宋体" w:cs="Times New Roman"/>
                <w:sz w:val="24"/>
                <w:szCs w:val="24"/>
                <w:highlight w:val="none"/>
              </w:rPr>
              <w:t xml:space="preserve">）要求设置危险固废暂存场地，设置警示标识标牌，企业建立了危废贮存和转移记录台账。危险废物与有资质单位签订了处置合同，做到妥善管理。 </w:t>
            </w:r>
          </w:p>
          <w:p w14:paraId="36FCC87D">
            <w:pPr>
              <w:pStyle w:val="8"/>
              <w:spacing w:after="0" w:line="360" w:lineRule="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5、总量控制</w:t>
            </w:r>
          </w:p>
          <w:p w14:paraId="2B4C7B7B">
            <w:pPr>
              <w:pStyle w:val="8"/>
              <w:spacing w:after="0"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建设项目废气</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废水</w:t>
            </w:r>
            <w:r>
              <w:rPr>
                <w:rFonts w:hint="default" w:ascii="Times New Roman" w:hAnsi="Times New Roman" w:eastAsia="宋体" w:cs="Times New Roman"/>
                <w:sz w:val="24"/>
                <w:szCs w:val="24"/>
                <w:highlight w:val="none"/>
              </w:rPr>
              <w:t>污染物总量满足环评批复要求。</w:t>
            </w:r>
          </w:p>
          <w:p w14:paraId="5760F54D">
            <w:pPr>
              <w:pStyle w:val="8"/>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r>
              <w:rPr>
                <w:rFonts w:hint="default" w:ascii="Times New Roman" w:hAnsi="Times New Roman" w:eastAsia="宋体" w:cs="Times New Roman"/>
                <w:b/>
                <w:bCs/>
                <w:sz w:val="24"/>
                <w:szCs w:val="24"/>
              </w:rPr>
              <w:t>规范化建设</w:t>
            </w:r>
          </w:p>
          <w:p w14:paraId="0FFADF94">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建设单位按照要求规范设置废气、废水、雨水排口，张贴了环保标志标牌。</w:t>
            </w:r>
          </w:p>
          <w:p w14:paraId="56FC7748">
            <w:pPr>
              <w:pStyle w:val="8"/>
              <w:numPr>
                <w:ilvl w:val="0"/>
                <w:numId w:val="7"/>
              </w:numPr>
              <w:spacing w:after="0"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风险防控</w:t>
            </w:r>
          </w:p>
          <w:p w14:paraId="58E1F1CA">
            <w:pPr>
              <w:pStyle w:val="8"/>
              <w:numPr>
                <w:ilvl w:val="0"/>
                <w:numId w:val="0"/>
              </w:numPr>
              <w:spacing w:after="0" w:line="360" w:lineRule="auto"/>
              <w:ind w:firstLine="48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突发环境事件应急预案已备案，备案号320685-202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111-</w:t>
            </w:r>
            <w:r>
              <w:rPr>
                <w:rFonts w:hint="default" w:ascii="Times New Roman" w:hAnsi="Times New Roman" w:eastAsia="宋体" w:cs="Times New Roman"/>
                <w:sz w:val="24"/>
                <w:szCs w:val="24"/>
              </w:rPr>
              <w:t>L。</w:t>
            </w:r>
          </w:p>
          <w:p w14:paraId="60B3E8A8">
            <w:pPr>
              <w:pStyle w:val="8"/>
              <w:numPr>
                <w:ilvl w:val="0"/>
                <w:numId w:val="7"/>
              </w:numPr>
              <w:spacing w:after="0"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排污许可</w:t>
            </w:r>
          </w:p>
          <w:p w14:paraId="38E38915">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对照《固定污染源分类管理名录》（2019版），本项目属于C3821变压器、整流器和电感器制造，本项目排污许可管理类别是登记管理，此项目于2024年6月25日，取得排污许可登记，编号：91320621MA26Q2JN2N002Y。</w:t>
            </w:r>
          </w:p>
          <w:p w14:paraId="4F78621C">
            <w:pPr>
              <w:pStyle w:val="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highlight w:val="none"/>
              </w:rPr>
            </w:pPr>
          </w:p>
          <w:p w14:paraId="2DEEE347">
            <w:pPr>
              <w:pStyle w:val="8"/>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highlight w:val="none"/>
              </w:rPr>
            </w:pPr>
          </w:p>
          <w:p w14:paraId="755A5024">
            <w:pPr>
              <w:widowControl w:val="0"/>
              <w:spacing w:before="48" w:beforeLines="20" w:after="0" w:line="360" w:lineRule="auto"/>
              <w:jc w:val="both"/>
              <w:rPr>
                <w:rFonts w:hint="default" w:ascii="Times New Roman" w:hAnsi="Times New Roman" w:eastAsia="宋体" w:cs="Times New Roman"/>
                <w:color w:val="FF0000"/>
                <w:sz w:val="24"/>
                <w:szCs w:val="24"/>
              </w:rPr>
            </w:pPr>
          </w:p>
        </w:tc>
      </w:tr>
    </w:tbl>
    <w:p w14:paraId="50106FC4">
      <w:pPr>
        <w:pStyle w:val="39"/>
        <w:spacing w:before="0" w:beforeAutospacing="0" w:after="0" w:afterAutospacing="0" w:line="360" w:lineRule="exact"/>
        <w:jc w:val="both"/>
        <w:outlineLvl w:val="9"/>
        <w:rPr>
          <w:rFonts w:hint="default" w:ascii="Times New Roman" w:hAnsi="Times New Roman" w:eastAsia="宋体" w:cs="Times New Roman"/>
          <w:b/>
          <w:color w:val="FF0000"/>
          <w:sz w:val="21"/>
          <w:szCs w:val="21"/>
        </w:rPr>
        <w:sectPr>
          <w:pgSz w:w="11906" w:h="16838"/>
          <w:pgMar w:top="1440" w:right="1797" w:bottom="1440" w:left="1797" w:header="708" w:footer="680" w:gutter="0"/>
          <w:pgBorders>
            <w:top w:val="none" w:sz="0" w:space="0"/>
            <w:left w:val="none" w:sz="0" w:space="0"/>
            <w:bottom w:val="none" w:sz="0" w:space="0"/>
            <w:right w:val="none" w:sz="0" w:space="0"/>
          </w:pgBorders>
          <w:pgNumType w:fmt="decimal"/>
          <w:cols w:space="720" w:num="1"/>
          <w:docGrid w:linePitch="360" w:charSpace="0"/>
        </w:sectPr>
      </w:pPr>
    </w:p>
    <w:p w14:paraId="10A64AD5">
      <w:pPr>
        <w:spacing w:after="0"/>
        <w:jc w:val="center"/>
        <w:outlineLvl w:val="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建设项目竣工环境保护“三同时”验收登记表</w:t>
      </w:r>
    </w:p>
    <w:p w14:paraId="1CB18052">
      <w:pPr>
        <w:spacing w:after="0"/>
        <w:jc w:val="center"/>
        <w:rPr>
          <w:rFonts w:hint="default" w:ascii="Times New Roman" w:hAnsi="Times New Roman" w:eastAsia="宋体" w:cs="Times New Roman"/>
          <w:b/>
          <w:color w:val="FF0000"/>
          <w:sz w:val="21"/>
          <w:szCs w:val="21"/>
        </w:rPr>
      </w:pPr>
    </w:p>
    <w:p w14:paraId="0FD3FAF5">
      <w:pPr>
        <w:spacing w:after="0"/>
        <w:outlineLvl w:val="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填表单位（盖章）</w:t>
      </w:r>
      <w:r>
        <w:rPr>
          <w:rFonts w:hint="default" w:ascii="Times New Roman" w:hAnsi="Times New Roman" w:eastAsia="宋体" w:cs="Times New Roman"/>
          <w:b/>
          <w:kern w:val="2"/>
          <w:sz w:val="21"/>
          <w:szCs w:val="21"/>
        </w:rPr>
        <w:t>：</w:t>
      </w:r>
      <w:r>
        <w:rPr>
          <w:rFonts w:hint="default" w:ascii="Times New Roman" w:hAnsi="Times New Roman" w:eastAsia="宋体" w:cs="Times New Roman"/>
          <w:b/>
          <w:sz w:val="21"/>
          <w:szCs w:val="21"/>
        </w:rPr>
        <w:t xml:space="preserve">                  填表人（签字）：                              项目经办人（签字）：</w:t>
      </w:r>
    </w:p>
    <w:tbl>
      <w:tblPr>
        <w:tblStyle w:val="14"/>
        <w:tblW w:w="149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58"/>
        <w:gridCol w:w="1695"/>
        <w:gridCol w:w="780"/>
        <w:gridCol w:w="1301"/>
        <w:gridCol w:w="1035"/>
        <w:gridCol w:w="863"/>
        <w:gridCol w:w="556"/>
        <w:gridCol w:w="558"/>
        <w:gridCol w:w="1073"/>
        <w:gridCol w:w="1126"/>
        <w:gridCol w:w="1820"/>
        <w:gridCol w:w="267"/>
        <w:gridCol w:w="385"/>
        <w:gridCol w:w="471"/>
        <w:gridCol w:w="704"/>
        <w:gridCol w:w="313"/>
        <w:gridCol w:w="727"/>
        <w:gridCol w:w="749"/>
      </w:tblGrid>
      <w:tr w14:paraId="1B717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restart"/>
            <w:noWrap w:val="0"/>
            <w:tcMar>
              <w:left w:w="57" w:type="dxa"/>
              <w:right w:w="57" w:type="dxa"/>
            </w:tcMar>
            <w:textDirection w:val="tbRlV"/>
            <w:vAlign w:val="center"/>
          </w:tcPr>
          <w:p w14:paraId="0941C2E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建设项目</w:t>
            </w:r>
          </w:p>
        </w:tc>
        <w:tc>
          <w:tcPr>
            <w:tcW w:w="1853" w:type="dxa"/>
            <w:gridSpan w:val="2"/>
            <w:noWrap w:val="0"/>
            <w:tcMar>
              <w:left w:w="57" w:type="dxa"/>
              <w:right w:w="57" w:type="dxa"/>
            </w:tcMar>
            <w:vAlign w:val="center"/>
          </w:tcPr>
          <w:p w14:paraId="68AF488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项目名称</w:t>
            </w:r>
          </w:p>
        </w:tc>
        <w:tc>
          <w:tcPr>
            <w:tcW w:w="5093" w:type="dxa"/>
            <w:gridSpan w:val="6"/>
            <w:noWrap w:val="0"/>
            <w:tcMar>
              <w:left w:w="57" w:type="dxa"/>
              <w:right w:w="57" w:type="dxa"/>
            </w:tcMar>
            <w:vAlign w:val="center"/>
          </w:tcPr>
          <w:p w14:paraId="096697F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非晶合金、卷铁芯节能变压器生产项目（第一阶段）</w:t>
            </w:r>
          </w:p>
        </w:tc>
        <w:tc>
          <w:tcPr>
            <w:tcW w:w="2199" w:type="dxa"/>
            <w:gridSpan w:val="2"/>
            <w:noWrap w:val="0"/>
            <w:tcMar>
              <w:left w:w="57" w:type="dxa"/>
              <w:right w:w="57" w:type="dxa"/>
            </w:tcMar>
            <w:vAlign w:val="center"/>
          </w:tcPr>
          <w:p w14:paraId="2EC2DA4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项目代码</w:t>
            </w:r>
          </w:p>
        </w:tc>
        <w:tc>
          <w:tcPr>
            <w:tcW w:w="1820" w:type="dxa"/>
            <w:noWrap w:val="0"/>
            <w:tcMar>
              <w:left w:w="57" w:type="dxa"/>
              <w:right w:w="57" w:type="dxa"/>
            </w:tcMar>
            <w:vAlign w:val="center"/>
          </w:tcPr>
          <w:p w14:paraId="5E0ADF6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2306-320666-89-01-311591</w:t>
            </w:r>
          </w:p>
        </w:tc>
        <w:tc>
          <w:tcPr>
            <w:tcW w:w="1123" w:type="dxa"/>
            <w:gridSpan w:val="3"/>
            <w:noWrap w:val="0"/>
            <w:tcMar>
              <w:left w:w="57" w:type="dxa"/>
              <w:right w:w="57" w:type="dxa"/>
            </w:tcMar>
            <w:vAlign w:val="center"/>
          </w:tcPr>
          <w:p w14:paraId="21BC959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建设地点</w:t>
            </w:r>
          </w:p>
        </w:tc>
        <w:tc>
          <w:tcPr>
            <w:tcW w:w="2493" w:type="dxa"/>
            <w:gridSpan w:val="4"/>
            <w:noWrap w:val="0"/>
            <w:tcMar>
              <w:left w:w="57" w:type="dxa"/>
              <w:right w:w="57" w:type="dxa"/>
            </w:tcMar>
            <w:vAlign w:val="center"/>
          </w:tcPr>
          <w:p w14:paraId="609B098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江苏省海安市高新技术产业开发区长江西路68号</w:t>
            </w:r>
          </w:p>
        </w:tc>
      </w:tr>
      <w:tr w14:paraId="1F952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55BFE3BF">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32B04E8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行业类别（分类管理名录）</w:t>
            </w:r>
          </w:p>
        </w:tc>
        <w:tc>
          <w:tcPr>
            <w:tcW w:w="5093" w:type="dxa"/>
            <w:gridSpan w:val="6"/>
            <w:noWrap w:val="0"/>
            <w:tcMar>
              <w:left w:w="57" w:type="dxa"/>
              <w:right w:w="57" w:type="dxa"/>
            </w:tcMar>
            <w:vAlign w:val="center"/>
          </w:tcPr>
          <w:p w14:paraId="309E07F3">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C3821变压器、整流器和电感器制造</w:t>
            </w:r>
          </w:p>
        </w:tc>
        <w:tc>
          <w:tcPr>
            <w:tcW w:w="2199" w:type="dxa"/>
            <w:gridSpan w:val="2"/>
            <w:noWrap w:val="0"/>
            <w:tcMar>
              <w:left w:w="57" w:type="dxa"/>
              <w:right w:w="57" w:type="dxa"/>
            </w:tcMar>
            <w:vAlign w:val="center"/>
          </w:tcPr>
          <w:p w14:paraId="6B4678B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建设性质</w:t>
            </w:r>
          </w:p>
        </w:tc>
        <w:tc>
          <w:tcPr>
            <w:tcW w:w="2943" w:type="dxa"/>
            <w:gridSpan w:val="4"/>
            <w:noWrap w:val="0"/>
            <w:tcMar>
              <w:left w:w="57" w:type="dxa"/>
              <w:right w:w="57" w:type="dxa"/>
            </w:tcMar>
            <w:vAlign w:val="center"/>
          </w:tcPr>
          <w:p w14:paraId="3682C18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sz w:val="15"/>
                <w:szCs w:val="15"/>
                <w:lang w:eastAsia="zh-CN"/>
              </w:rPr>
              <w:t>☑</w:t>
            </w:r>
            <w:r>
              <w:rPr>
                <w:rFonts w:hint="default" w:ascii="Times New Roman" w:hAnsi="Times New Roman" w:eastAsia="宋体" w:cs="Times New Roman"/>
                <w:sz w:val="15"/>
                <w:szCs w:val="15"/>
              </w:rPr>
              <w:t xml:space="preserve">新建 </w:t>
            </w:r>
            <w:r>
              <w:rPr>
                <w:rFonts w:hint="default" w:ascii="Times New Roman" w:hAnsi="Times New Roman" w:eastAsia="宋体" w:cs="Times New Roman"/>
                <w:sz w:val="15"/>
                <w:szCs w:val="15"/>
                <w:lang w:val="en-US" w:eastAsia="zh-CN"/>
              </w:rPr>
              <w:t xml:space="preserve"> </w:t>
            </w:r>
            <w:r>
              <w:rPr>
                <w:rFonts w:hint="default" w:ascii="Times New Roman" w:hAnsi="Times New Roman" w:eastAsia="宋体" w:cs="Times New Roman"/>
                <w:sz w:val="15"/>
                <w:szCs w:val="15"/>
              </w:rPr>
              <w:t>□技改 □迁建</w:t>
            </w:r>
            <w:r>
              <w:rPr>
                <w:rFonts w:hint="default" w:ascii="Times New Roman" w:hAnsi="Times New Roman" w:eastAsia="宋体" w:cs="Times New Roman"/>
                <w:sz w:val="15"/>
                <w:szCs w:val="15"/>
                <w:lang w:val="en-US" w:eastAsia="zh-CN"/>
              </w:rPr>
              <w:t xml:space="preserve">  </w:t>
            </w:r>
            <w:r>
              <w:rPr>
                <w:rFonts w:hint="eastAsia" w:ascii="Times New Roman" w:hAnsi="Times New Roman" w:eastAsia="宋体" w:cs="Times New Roman"/>
                <w:sz w:val="15"/>
                <w:szCs w:val="15"/>
                <w:lang w:eastAsia="zh-CN"/>
              </w:rPr>
              <w:t>□</w:t>
            </w:r>
            <w:r>
              <w:rPr>
                <w:rFonts w:hint="default" w:ascii="Times New Roman" w:hAnsi="Times New Roman" w:eastAsia="宋体" w:cs="Times New Roman"/>
                <w:sz w:val="15"/>
                <w:szCs w:val="15"/>
                <w:lang w:val="en-US" w:eastAsia="zh-CN"/>
              </w:rPr>
              <w:t>扩建</w:t>
            </w:r>
          </w:p>
        </w:tc>
        <w:tc>
          <w:tcPr>
            <w:tcW w:w="704" w:type="dxa"/>
            <w:noWrap w:val="0"/>
            <w:tcMar>
              <w:left w:w="57" w:type="dxa"/>
              <w:right w:w="57" w:type="dxa"/>
            </w:tcMar>
            <w:vAlign w:val="center"/>
          </w:tcPr>
          <w:p w14:paraId="2D38EFE1">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经度/纬度</w:t>
            </w:r>
          </w:p>
        </w:tc>
        <w:tc>
          <w:tcPr>
            <w:tcW w:w="1789" w:type="dxa"/>
            <w:gridSpan w:val="3"/>
            <w:noWrap w:val="0"/>
            <w:tcMar>
              <w:left w:w="57" w:type="dxa"/>
              <w:right w:w="57" w:type="dxa"/>
            </w:tcMar>
            <w:vAlign w:val="center"/>
          </w:tcPr>
          <w:p w14:paraId="248C464F">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120 度26分51.121秒， 32 度 31分17.668秒</w:t>
            </w:r>
          </w:p>
        </w:tc>
      </w:tr>
      <w:tr w14:paraId="0FC5E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641E5F5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0F3B1ED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设计生产能力</w:t>
            </w:r>
          </w:p>
        </w:tc>
        <w:tc>
          <w:tcPr>
            <w:tcW w:w="5093" w:type="dxa"/>
            <w:gridSpan w:val="6"/>
            <w:noWrap w:val="0"/>
            <w:tcMar>
              <w:left w:w="57" w:type="dxa"/>
              <w:right w:w="57" w:type="dxa"/>
            </w:tcMar>
            <w:vAlign w:val="center"/>
          </w:tcPr>
          <w:p w14:paraId="1342889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eastAsia="zh-CN"/>
              </w:rPr>
              <w:t>产能：干式电力变圧器6000台/年、油浸式电力变圧器20000台/年</w:t>
            </w:r>
          </w:p>
        </w:tc>
        <w:tc>
          <w:tcPr>
            <w:tcW w:w="2199" w:type="dxa"/>
            <w:gridSpan w:val="2"/>
            <w:noWrap w:val="0"/>
            <w:tcMar>
              <w:left w:w="57" w:type="dxa"/>
              <w:right w:w="57" w:type="dxa"/>
            </w:tcMar>
            <w:vAlign w:val="center"/>
          </w:tcPr>
          <w:p w14:paraId="6CBA2309">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实际生产能力</w:t>
            </w:r>
          </w:p>
        </w:tc>
        <w:tc>
          <w:tcPr>
            <w:tcW w:w="1820" w:type="dxa"/>
            <w:noWrap w:val="0"/>
            <w:tcMar>
              <w:left w:w="57" w:type="dxa"/>
              <w:right w:w="57" w:type="dxa"/>
            </w:tcMar>
            <w:vAlign w:val="center"/>
          </w:tcPr>
          <w:p w14:paraId="0C7A3ED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sz w:val="15"/>
                <w:szCs w:val="15"/>
                <w:lang w:eastAsia="zh-CN"/>
              </w:rPr>
              <w:t>产能：干式电力变圧器6000台/年、油浸式电力变圧器3500台/年</w:t>
            </w:r>
          </w:p>
        </w:tc>
        <w:tc>
          <w:tcPr>
            <w:tcW w:w="1123" w:type="dxa"/>
            <w:gridSpan w:val="3"/>
            <w:noWrap w:val="0"/>
            <w:tcMar>
              <w:left w:w="57" w:type="dxa"/>
              <w:right w:w="57" w:type="dxa"/>
            </w:tcMar>
            <w:vAlign w:val="center"/>
          </w:tcPr>
          <w:p w14:paraId="2AF4378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环评单位</w:t>
            </w:r>
          </w:p>
        </w:tc>
        <w:tc>
          <w:tcPr>
            <w:tcW w:w="2493" w:type="dxa"/>
            <w:gridSpan w:val="4"/>
            <w:noWrap w:val="0"/>
            <w:tcMar>
              <w:left w:w="57" w:type="dxa"/>
              <w:right w:w="57" w:type="dxa"/>
            </w:tcMar>
            <w:vAlign w:val="center"/>
          </w:tcPr>
          <w:p w14:paraId="77C12A2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江苏恒远环境科技有限公司</w:t>
            </w:r>
          </w:p>
        </w:tc>
      </w:tr>
      <w:tr w14:paraId="7039F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36018DF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5C84825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环评文件审批机关</w:t>
            </w:r>
          </w:p>
        </w:tc>
        <w:tc>
          <w:tcPr>
            <w:tcW w:w="5093" w:type="dxa"/>
            <w:gridSpan w:val="6"/>
            <w:noWrap w:val="0"/>
            <w:tcMar>
              <w:left w:w="57" w:type="dxa"/>
              <w:right w:w="57" w:type="dxa"/>
            </w:tcMar>
            <w:vAlign w:val="center"/>
          </w:tcPr>
          <w:p w14:paraId="62EE6A6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海安高新区管委会</w:t>
            </w:r>
          </w:p>
        </w:tc>
        <w:tc>
          <w:tcPr>
            <w:tcW w:w="2199" w:type="dxa"/>
            <w:gridSpan w:val="2"/>
            <w:noWrap w:val="0"/>
            <w:tcMar>
              <w:left w:w="57" w:type="dxa"/>
              <w:right w:w="57" w:type="dxa"/>
            </w:tcMar>
            <w:vAlign w:val="center"/>
          </w:tcPr>
          <w:p w14:paraId="43CC5BA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审批文号</w:t>
            </w:r>
          </w:p>
        </w:tc>
        <w:tc>
          <w:tcPr>
            <w:tcW w:w="1820" w:type="dxa"/>
            <w:noWrap w:val="0"/>
            <w:tcMar>
              <w:left w:w="57" w:type="dxa"/>
              <w:right w:w="57" w:type="dxa"/>
            </w:tcMar>
            <w:vAlign w:val="center"/>
          </w:tcPr>
          <w:p w14:paraId="03AA9A3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eastAsia="zh-CN"/>
              </w:rPr>
            </w:pPr>
            <w:r>
              <w:rPr>
                <w:rFonts w:hint="default" w:ascii="Times New Roman" w:hAnsi="Times New Roman" w:eastAsia="宋体" w:cs="Times New Roman"/>
                <w:kern w:val="2"/>
                <w:sz w:val="15"/>
                <w:szCs w:val="15"/>
                <w:lang w:eastAsia="zh-CN"/>
              </w:rPr>
              <w:t>海高新投资（2023）044号</w:t>
            </w:r>
          </w:p>
        </w:tc>
        <w:tc>
          <w:tcPr>
            <w:tcW w:w="1123" w:type="dxa"/>
            <w:gridSpan w:val="3"/>
            <w:noWrap w:val="0"/>
            <w:tcMar>
              <w:left w:w="57" w:type="dxa"/>
              <w:right w:w="57" w:type="dxa"/>
            </w:tcMar>
            <w:vAlign w:val="center"/>
          </w:tcPr>
          <w:p w14:paraId="0B49EE6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环评文件类型</w:t>
            </w:r>
          </w:p>
        </w:tc>
        <w:tc>
          <w:tcPr>
            <w:tcW w:w="2493" w:type="dxa"/>
            <w:gridSpan w:val="4"/>
            <w:noWrap w:val="0"/>
            <w:tcMar>
              <w:left w:w="57" w:type="dxa"/>
              <w:right w:w="57" w:type="dxa"/>
            </w:tcMar>
            <w:vAlign w:val="center"/>
          </w:tcPr>
          <w:p w14:paraId="40B95447">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报告表</w:t>
            </w:r>
          </w:p>
        </w:tc>
      </w:tr>
      <w:tr w14:paraId="5BF41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72042C19">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583CB27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开工日期</w:t>
            </w:r>
          </w:p>
        </w:tc>
        <w:tc>
          <w:tcPr>
            <w:tcW w:w="5093" w:type="dxa"/>
            <w:gridSpan w:val="6"/>
            <w:noWrap w:val="0"/>
            <w:tcMar>
              <w:left w:w="57" w:type="dxa"/>
              <w:right w:w="57" w:type="dxa"/>
            </w:tcMar>
            <w:vAlign w:val="center"/>
          </w:tcPr>
          <w:p w14:paraId="7027F23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2023年1</w:t>
            </w:r>
            <w:r>
              <w:rPr>
                <w:rFonts w:hint="eastAsia" w:ascii="Times New Roman" w:hAnsi="Times New Roman" w:eastAsia="宋体" w:cs="Times New Roman"/>
                <w:sz w:val="15"/>
                <w:szCs w:val="15"/>
                <w:lang w:val="en-US" w:eastAsia="zh-CN"/>
              </w:rPr>
              <w:t>0</w:t>
            </w:r>
            <w:r>
              <w:rPr>
                <w:rFonts w:hint="default" w:ascii="Times New Roman" w:hAnsi="Times New Roman" w:eastAsia="宋体" w:cs="Times New Roman"/>
                <w:sz w:val="15"/>
                <w:szCs w:val="15"/>
                <w:lang w:val="en-US" w:eastAsia="zh-CN"/>
              </w:rPr>
              <w:t>月</w:t>
            </w:r>
          </w:p>
        </w:tc>
        <w:tc>
          <w:tcPr>
            <w:tcW w:w="2199" w:type="dxa"/>
            <w:gridSpan w:val="2"/>
            <w:noWrap w:val="0"/>
            <w:tcMar>
              <w:left w:w="57" w:type="dxa"/>
              <w:right w:w="57" w:type="dxa"/>
            </w:tcMar>
            <w:vAlign w:val="center"/>
          </w:tcPr>
          <w:p w14:paraId="220484A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竣工日期</w:t>
            </w:r>
          </w:p>
        </w:tc>
        <w:tc>
          <w:tcPr>
            <w:tcW w:w="1820" w:type="dxa"/>
            <w:noWrap w:val="0"/>
            <w:tcMar>
              <w:left w:w="57" w:type="dxa"/>
              <w:right w:w="57" w:type="dxa"/>
            </w:tcMar>
            <w:vAlign w:val="center"/>
          </w:tcPr>
          <w:p w14:paraId="5B697001">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202</w:t>
            </w:r>
            <w:r>
              <w:rPr>
                <w:rFonts w:hint="eastAsia" w:ascii="Times New Roman" w:hAnsi="Times New Roman" w:eastAsia="宋体" w:cs="Times New Roman"/>
                <w:kern w:val="2"/>
                <w:sz w:val="15"/>
                <w:szCs w:val="15"/>
                <w:lang w:val="en-US" w:eastAsia="zh-CN"/>
              </w:rPr>
              <w:t>4</w:t>
            </w:r>
            <w:r>
              <w:rPr>
                <w:rFonts w:hint="default" w:ascii="Times New Roman" w:hAnsi="Times New Roman" w:eastAsia="宋体" w:cs="Times New Roman"/>
                <w:kern w:val="2"/>
                <w:sz w:val="15"/>
                <w:szCs w:val="15"/>
                <w:lang w:val="en-US" w:eastAsia="zh-CN"/>
              </w:rPr>
              <w:t>年</w:t>
            </w:r>
            <w:r>
              <w:rPr>
                <w:rFonts w:hint="eastAsia" w:ascii="Times New Roman" w:hAnsi="Times New Roman" w:eastAsia="宋体" w:cs="Times New Roman"/>
                <w:kern w:val="2"/>
                <w:sz w:val="15"/>
                <w:szCs w:val="15"/>
                <w:lang w:val="en-US" w:eastAsia="zh-CN"/>
              </w:rPr>
              <w:t>10月</w:t>
            </w:r>
          </w:p>
        </w:tc>
        <w:tc>
          <w:tcPr>
            <w:tcW w:w="1123" w:type="dxa"/>
            <w:gridSpan w:val="3"/>
            <w:noWrap w:val="0"/>
            <w:tcMar>
              <w:left w:w="57" w:type="dxa"/>
              <w:right w:w="57" w:type="dxa"/>
            </w:tcMar>
            <w:vAlign w:val="center"/>
          </w:tcPr>
          <w:p w14:paraId="4E82E01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排污许可证申领时间</w:t>
            </w:r>
          </w:p>
        </w:tc>
        <w:tc>
          <w:tcPr>
            <w:tcW w:w="2493" w:type="dxa"/>
            <w:gridSpan w:val="4"/>
            <w:noWrap w:val="0"/>
            <w:tcMar>
              <w:left w:w="57" w:type="dxa"/>
              <w:right w:w="57" w:type="dxa"/>
            </w:tcMar>
            <w:vAlign w:val="center"/>
          </w:tcPr>
          <w:p w14:paraId="01EA135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2024年6月25日</w:t>
            </w:r>
          </w:p>
        </w:tc>
      </w:tr>
      <w:tr w14:paraId="6C057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62DC8B6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74C19C1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环保设施设计单位</w:t>
            </w:r>
          </w:p>
        </w:tc>
        <w:tc>
          <w:tcPr>
            <w:tcW w:w="5093" w:type="dxa"/>
            <w:gridSpan w:val="6"/>
            <w:noWrap w:val="0"/>
            <w:tcMar>
              <w:left w:w="57" w:type="dxa"/>
              <w:right w:w="57" w:type="dxa"/>
            </w:tcMar>
            <w:vAlign w:val="center"/>
          </w:tcPr>
          <w:p w14:paraId="459BEB5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南通巨大机械制造有限公司、江苏悦纬环保科技有限公司、宁波博骏加热设备有限公司</w:t>
            </w:r>
          </w:p>
        </w:tc>
        <w:tc>
          <w:tcPr>
            <w:tcW w:w="2199" w:type="dxa"/>
            <w:gridSpan w:val="2"/>
            <w:noWrap w:val="0"/>
            <w:tcMar>
              <w:left w:w="57" w:type="dxa"/>
              <w:right w:w="57" w:type="dxa"/>
            </w:tcMar>
            <w:vAlign w:val="center"/>
          </w:tcPr>
          <w:p w14:paraId="600E298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环保设施施工单位</w:t>
            </w:r>
          </w:p>
        </w:tc>
        <w:tc>
          <w:tcPr>
            <w:tcW w:w="2087" w:type="dxa"/>
            <w:gridSpan w:val="2"/>
            <w:noWrap w:val="0"/>
            <w:tcMar>
              <w:left w:w="57" w:type="dxa"/>
              <w:right w:w="57" w:type="dxa"/>
            </w:tcMar>
            <w:vAlign w:val="center"/>
          </w:tcPr>
          <w:p w14:paraId="37B9BEB7">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南通巨大机械制造有限公司、江苏悦纬环保科技有限公司、宁波博骏加热设备有限公司</w:t>
            </w:r>
          </w:p>
        </w:tc>
        <w:tc>
          <w:tcPr>
            <w:tcW w:w="1873" w:type="dxa"/>
            <w:gridSpan w:val="4"/>
            <w:noWrap w:val="0"/>
            <w:tcMar>
              <w:left w:w="57" w:type="dxa"/>
              <w:right w:w="57" w:type="dxa"/>
            </w:tcMar>
            <w:vAlign w:val="center"/>
          </w:tcPr>
          <w:p w14:paraId="63416E3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本工程排污许可证编号</w:t>
            </w:r>
          </w:p>
        </w:tc>
        <w:tc>
          <w:tcPr>
            <w:tcW w:w="1476" w:type="dxa"/>
            <w:gridSpan w:val="2"/>
            <w:noWrap w:val="0"/>
            <w:tcMar>
              <w:left w:w="57" w:type="dxa"/>
              <w:right w:w="57" w:type="dxa"/>
            </w:tcMar>
            <w:vAlign w:val="center"/>
          </w:tcPr>
          <w:p w14:paraId="40E09F9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91320621MA26Q2JN2N002Y</w:t>
            </w:r>
          </w:p>
        </w:tc>
      </w:tr>
      <w:tr w14:paraId="2029B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4468404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739B210F">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验收单位</w:t>
            </w:r>
          </w:p>
        </w:tc>
        <w:tc>
          <w:tcPr>
            <w:tcW w:w="5093" w:type="dxa"/>
            <w:gridSpan w:val="6"/>
            <w:noWrap w:val="0"/>
            <w:tcMar>
              <w:left w:w="57" w:type="dxa"/>
              <w:right w:w="57" w:type="dxa"/>
            </w:tcMar>
            <w:vAlign w:val="center"/>
          </w:tcPr>
          <w:p w14:paraId="1F14D82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eastAsia="zh-CN"/>
              </w:rPr>
              <w:t>伊顿变压器（江苏）有限公司</w:t>
            </w:r>
          </w:p>
        </w:tc>
        <w:tc>
          <w:tcPr>
            <w:tcW w:w="2199" w:type="dxa"/>
            <w:gridSpan w:val="2"/>
            <w:noWrap w:val="0"/>
            <w:tcMar>
              <w:left w:w="57" w:type="dxa"/>
              <w:right w:w="57" w:type="dxa"/>
            </w:tcMar>
            <w:vAlign w:val="center"/>
          </w:tcPr>
          <w:p w14:paraId="1DB00F01">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环保设施监测单位</w:t>
            </w:r>
          </w:p>
        </w:tc>
        <w:tc>
          <w:tcPr>
            <w:tcW w:w="1820" w:type="dxa"/>
            <w:noWrap w:val="0"/>
            <w:tcMar>
              <w:left w:w="57" w:type="dxa"/>
              <w:right w:w="57" w:type="dxa"/>
            </w:tcMar>
            <w:vAlign w:val="center"/>
          </w:tcPr>
          <w:p w14:paraId="54E497B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lang w:eastAsia="zh-CN"/>
              </w:rPr>
            </w:pPr>
            <w:r>
              <w:rPr>
                <w:rFonts w:hint="eastAsia" w:ascii="Times New Roman" w:hAnsi="Times New Roman" w:eastAsia="宋体" w:cs="Times New Roman"/>
                <w:sz w:val="15"/>
                <w:szCs w:val="15"/>
                <w:lang w:eastAsia="zh-CN"/>
              </w:rPr>
              <w:t>江苏荟泽检测技术有限公司</w:t>
            </w:r>
          </w:p>
        </w:tc>
        <w:tc>
          <w:tcPr>
            <w:tcW w:w="1123" w:type="dxa"/>
            <w:gridSpan w:val="3"/>
            <w:noWrap w:val="0"/>
            <w:tcMar>
              <w:left w:w="57" w:type="dxa"/>
              <w:right w:w="57" w:type="dxa"/>
            </w:tcMar>
            <w:vAlign w:val="center"/>
          </w:tcPr>
          <w:p w14:paraId="6535389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工况</w:t>
            </w:r>
          </w:p>
        </w:tc>
        <w:tc>
          <w:tcPr>
            <w:tcW w:w="2493" w:type="dxa"/>
            <w:gridSpan w:val="4"/>
            <w:noWrap w:val="0"/>
            <w:tcMar>
              <w:left w:w="57" w:type="dxa"/>
              <w:right w:w="57" w:type="dxa"/>
            </w:tcMar>
            <w:vAlign w:val="center"/>
          </w:tcPr>
          <w:p w14:paraId="0C21ED1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75%以上</w:t>
            </w:r>
          </w:p>
        </w:tc>
      </w:tr>
      <w:tr w14:paraId="5B215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70D7212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366F1C0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投资总概算（万元）</w:t>
            </w:r>
          </w:p>
        </w:tc>
        <w:tc>
          <w:tcPr>
            <w:tcW w:w="5093" w:type="dxa"/>
            <w:gridSpan w:val="6"/>
            <w:noWrap w:val="0"/>
            <w:tcMar>
              <w:left w:w="57" w:type="dxa"/>
              <w:right w:w="57" w:type="dxa"/>
            </w:tcMar>
            <w:vAlign w:val="center"/>
          </w:tcPr>
          <w:p w14:paraId="161BD86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12000万</w:t>
            </w:r>
          </w:p>
        </w:tc>
        <w:tc>
          <w:tcPr>
            <w:tcW w:w="2199" w:type="dxa"/>
            <w:gridSpan w:val="2"/>
            <w:noWrap w:val="0"/>
            <w:tcMar>
              <w:left w:w="57" w:type="dxa"/>
              <w:right w:w="57" w:type="dxa"/>
            </w:tcMar>
            <w:vAlign w:val="center"/>
          </w:tcPr>
          <w:p w14:paraId="7BAF6FEC">
            <w:pPr>
              <w:keepNext w:val="0"/>
              <w:keepLines w:val="0"/>
              <w:pageBreakBefore w:val="0"/>
              <w:widowControl/>
              <w:tabs>
                <w:tab w:val="left" w:pos="690"/>
              </w:tabs>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环保投资总概算（万元）</w:t>
            </w:r>
          </w:p>
        </w:tc>
        <w:tc>
          <w:tcPr>
            <w:tcW w:w="1820" w:type="dxa"/>
            <w:noWrap w:val="0"/>
            <w:tcMar>
              <w:left w:w="57" w:type="dxa"/>
              <w:right w:w="57" w:type="dxa"/>
            </w:tcMar>
            <w:vAlign w:val="center"/>
          </w:tcPr>
          <w:p w14:paraId="32486C1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36万</w:t>
            </w:r>
          </w:p>
        </w:tc>
        <w:tc>
          <w:tcPr>
            <w:tcW w:w="1123" w:type="dxa"/>
            <w:gridSpan w:val="3"/>
            <w:noWrap w:val="0"/>
            <w:tcMar>
              <w:left w:w="57" w:type="dxa"/>
              <w:right w:w="57" w:type="dxa"/>
            </w:tcMar>
            <w:vAlign w:val="center"/>
          </w:tcPr>
          <w:p w14:paraId="10DD0DCC">
            <w:pPr>
              <w:keepNext w:val="0"/>
              <w:keepLines w:val="0"/>
              <w:pageBreakBefore w:val="0"/>
              <w:widowControl/>
              <w:tabs>
                <w:tab w:val="left" w:pos="690"/>
              </w:tabs>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所占比例（%）</w:t>
            </w:r>
          </w:p>
        </w:tc>
        <w:tc>
          <w:tcPr>
            <w:tcW w:w="2493" w:type="dxa"/>
            <w:gridSpan w:val="4"/>
            <w:noWrap w:val="0"/>
            <w:tcMar>
              <w:left w:w="57" w:type="dxa"/>
              <w:right w:w="57" w:type="dxa"/>
            </w:tcMar>
            <w:vAlign w:val="center"/>
          </w:tcPr>
          <w:p w14:paraId="4EF863BD">
            <w:pPr>
              <w:keepNext w:val="0"/>
              <w:keepLines w:val="0"/>
              <w:pageBreakBefore w:val="0"/>
              <w:widowControl/>
              <w:tabs>
                <w:tab w:val="left" w:pos="690"/>
              </w:tabs>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sz w:val="15"/>
                <w:szCs w:val="15"/>
                <w:lang w:val="en-US" w:eastAsia="zh-CN"/>
              </w:rPr>
              <w:t>0.3</w:t>
            </w:r>
          </w:p>
        </w:tc>
      </w:tr>
      <w:tr w14:paraId="2AF72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3E96EB6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015A012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实际总投资</w:t>
            </w:r>
          </w:p>
        </w:tc>
        <w:tc>
          <w:tcPr>
            <w:tcW w:w="5093" w:type="dxa"/>
            <w:gridSpan w:val="6"/>
            <w:noWrap w:val="0"/>
            <w:tcMar>
              <w:left w:w="57" w:type="dxa"/>
              <w:right w:w="57" w:type="dxa"/>
            </w:tcMar>
            <w:vAlign w:val="center"/>
          </w:tcPr>
          <w:p w14:paraId="2E35797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12000万</w:t>
            </w:r>
          </w:p>
        </w:tc>
        <w:tc>
          <w:tcPr>
            <w:tcW w:w="2199" w:type="dxa"/>
            <w:gridSpan w:val="2"/>
            <w:noWrap w:val="0"/>
            <w:tcMar>
              <w:left w:w="57" w:type="dxa"/>
              <w:right w:w="57" w:type="dxa"/>
            </w:tcMar>
            <w:vAlign w:val="center"/>
          </w:tcPr>
          <w:p w14:paraId="526D39D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实际环保投资（万元）</w:t>
            </w:r>
          </w:p>
        </w:tc>
        <w:tc>
          <w:tcPr>
            <w:tcW w:w="1820" w:type="dxa"/>
            <w:noWrap w:val="0"/>
            <w:tcMar>
              <w:left w:w="57" w:type="dxa"/>
              <w:right w:w="57" w:type="dxa"/>
            </w:tcMar>
            <w:vAlign w:val="center"/>
          </w:tcPr>
          <w:p w14:paraId="6C68A1E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30</w:t>
            </w:r>
            <w:r>
              <w:rPr>
                <w:rFonts w:hint="default" w:ascii="Times New Roman" w:hAnsi="Times New Roman" w:eastAsia="宋体" w:cs="Times New Roman"/>
                <w:sz w:val="15"/>
                <w:szCs w:val="15"/>
              </w:rPr>
              <w:t>万</w:t>
            </w:r>
          </w:p>
        </w:tc>
        <w:tc>
          <w:tcPr>
            <w:tcW w:w="1123" w:type="dxa"/>
            <w:gridSpan w:val="3"/>
            <w:noWrap w:val="0"/>
            <w:tcMar>
              <w:left w:w="57" w:type="dxa"/>
              <w:right w:w="57" w:type="dxa"/>
            </w:tcMar>
            <w:vAlign w:val="center"/>
          </w:tcPr>
          <w:p w14:paraId="26F7879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所占比例（%）</w:t>
            </w:r>
          </w:p>
        </w:tc>
        <w:tc>
          <w:tcPr>
            <w:tcW w:w="2493" w:type="dxa"/>
            <w:gridSpan w:val="4"/>
            <w:noWrap w:val="0"/>
            <w:tcMar>
              <w:left w:w="57" w:type="dxa"/>
              <w:right w:w="57" w:type="dxa"/>
            </w:tcMar>
            <w:vAlign w:val="center"/>
          </w:tcPr>
          <w:p w14:paraId="0F97AE2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sz w:val="15"/>
                <w:szCs w:val="15"/>
                <w:lang w:val="en-US" w:eastAsia="zh-CN"/>
              </w:rPr>
              <w:t>0.25</w:t>
            </w:r>
          </w:p>
        </w:tc>
      </w:tr>
      <w:tr w14:paraId="435C0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0FA2335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1E4989C7">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废水治理（万元）</w:t>
            </w:r>
          </w:p>
        </w:tc>
        <w:tc>
          <w:tcPr>
            <w:tcW w:w="780" w:type="dxa"/>
            <w:noWrap w:val="0"/>
            <w:tcMar>
              <w:left w:w="57" w:type="dxa"/>
              <w:right w:w="57" w:type="dxa"/>
            </w:tcMar>
            <w:vAlign w:val="center"/>
          </w:tcPr>
          <w:p w14:paraId="3E21984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kern w:val="2"/>
                <w:sz w:val="15"/>
                <w:szCs w:val="15"/>
                <w:lang w:val="en-US" w:eastAsia="zh-CN"/>
              </w:rPr>
              <w:t>0</w:t>
            </w:r>
          </w:p>
        </w:tc>
        <w:tc>
          <w:tcPr>
            <w:tcW w:w="1301" w:type="dxa"/>
            <w:noWrap w:val="0"/>
            <w:tcMar>
              <w:left w:w="57" w:type="dxa"/>
              <w:right w:w="57" w:type="dxa"/>
            </w:tcMar>
            <w:vAlign w:val="center"/>
          </w:tcPr>
          <w:p w14:paraId="52B4781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废气治理（万元）</w:t>
            </w:r>
          </w:p>
        </w:tc>
        <w:tc>
          <w:tcPr>
            <w:tcW w:w="1035" w:type="dxa"/>
            <w:noWrap w:val="0"/>
            <w:tcMar>
              <w:left w:w="57" w:type="dxa"/>
              <w:right w:w="57" w:type="dxa"/>
            </w:tcMar>
            <w:vAlign w:val="center"/>
          </w:tcPr>
          <w:p w14:paraId="4837717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kern w:val="2"/>
                <w:sz w:val="15"/>
                <w:szCs w:val="15"/>
                <w:lang w:val="en-US" w:eastAsia="zh-CN"/>
              </w:rPr>
              <w:t>17</w:t>
            </w:r>
          </w:p>
        </w:tc>
        <w:tc>
          <w:tcPr>
            <w:tcW w:w="1419" w:type="dxa"/>
            <w:gridSpan w:val="2"/>
            <w:noWrap w:val="0"/>
            <w:tcMar>
              <w:left w:w="57" w:type="dxa"/>
              <w:right w:w="57" w:type="dxa"/>
            </w:tcMar>
            <w:vAlign w:val="center"/>
          </w:tcPr>
          <w:p w14:paraId="774BAA1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噪声治理（万元）</w:t>
            </w:r>
          </w:p>
        </w:tc>
        <w:tc>
          <w:tcPr>
            <w:tcW w:w="558" w:type="dxa"/>
            <w:noWrap w:val="0"/>
            <w:tcMar>
              <w:left w:w="57" w:type="dxa"/>
              <w:right w:w="57" w:type="dxa"/>
            </w:tcMar>
            <w:vAlign w:val="center"/>
          </w:tcPr>
          <w:p w14:paraId="7DED328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kern w:val="2"/>
                <w:sz w:val="15"/>
                <w:szCs w:val="15"/>
                <w:lang w:val="en-US" w:eastAsia="zh-CN"/>
              </w:rPr>
              <w:t>5</w:t>
            </w:r>
          </w:p>
        </w:tc>
        <w:tc>
          <w:tcPr>
            <w:tcW w:w="2199" w:type="dxa"/>
            <w:gridSpan w:val="2"/>
            <w:noWrap w:val="0"/>
            <w:tcMar>
              <w:left w:w="57" w:type="dxa"/>
              <w:right w:w="57" w:type="dxa"/>
            </w:tcMar>
            <w:vAlign w:val="center"/>
          </w:tcPr>
          <w:p w14:paraId="3AA2D353">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固体废物治理（万元）</w:t>
            </w:r>
          </w:p>
        </w:tc>
        <w:tc>
          <w:tcPr>
            <w:tcW w:w="1820" w:type="dxa"/>
            <w:noWrap w:val="0"/>
            <w:tcMar>
              <w:left w:w="57" w:type="dxa"/>
              <w:right w:w="57" w:type="dxa"/>
            </w:tcMar>
            <w:vAlign w:val="center"/>
          </w:tcPr>
          <w:p w14:paraId="5AA58601">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kern w:val="2"/>
                <w:sz w:val="15"/>
                <w:szCs w:val="15"/>
                <w:lang w:val="en-US" w:eastAsia="zh-CN"/>
              </w:rPr>
              <w:t>8</w:t>
            </w:r>
          </w:p>
        </w:tc>
        <w:tc>
          <w:tcPr>
            <w:tcW w:w="1123" w:type="dxa"/>
            <w:gridSpan w:val="3"/>
            <w:noWrap w:val="0"/>
            <w:tcMar>
              <w:left w:w="57" w:type="dxa"/>
              <w:right w:w="57" w:type="dxa"/>
            </w:tcMar>
            <w:vAlign w:val="center"/>
          </w:tcPr>
          <w:p w14:paraId="75FD0C4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绿化及生态（万元）</w:t>
            </w:r>
          </w:p>
        </w:tc>
        <w:tc>
          <w:tcPr>
            <w:tcW w:w="704" w:type="dxa"/>
            <w:noWrap w:val="0"/>
            <w:tcMar>
              <w:left w:w="57" w:type="dxa"/>
              <w:right w:w="57" w:type="dxa"/>
            </w:tcMar>
            <w:vAlign w:val="center"/>
          </w:tcPr>
          <w:p w14:paraId="35C1A9A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w:t>
            </w:r>
          </w:p>
        </w:tc>
        <w:tc>
          <w:tcPr>
            <w:tcW w:w="1040" w:type="dxa"/>
            <w:gridSpan w:val="2"/>
            <w:noWrap w:val="0"/>
            <w:tcMar>
              <w:left w:w="57" w:type="dxa"/>
              <w:right w:w="57" w:type="dxa"/>
            </w:tcMar>
            <w:vAlign w:val="center"/>
          </w:tcPr>
          <w:p w14:paraId="1DD17CE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其他（万元）</w:t>
            </w:r>
          </w:p>
        </w:tc>
        <w:tc>
          <w:tcPr>
            <w:tcW w:w="749" w:type="dxa"/>
            <w:noWrap w:val="0"/>
            <w:tcMar>
              <w:left w:w="57" w:type="dxa"/>
              <w:right w:w="57" w:type="dxa"/>
            </w:tcMar>
            <w:vAlign w:val="center"/>
          </w:tcPr>
          <w:p w14:paraId="50F4097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kern w:val="2"/>
                <w:sz w:val="15"/>
                <w:szCs w:val="15"/>
                <w:lang w:val="en-US" w:eastAsia="zh-CN"/>
              </w:rPr>
              <w:t>/</w:t>
            </w:r>
          </w:p>
        </w:tc>
      </w:tr>
      <w:tr w14:paraId="1FE38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4" w:type="dxa"/>
            <w:vMerge w:val="continue"/>
            <w:noWrap w:val="0"/>
            <w:tcMar>
              <w:left w:w="57" w:type="dxa"/>
              <w:right w:w="57" w:type="dxa"/>
            </w:tcMar>
            <w:vAlign w:val="center"/>
          </w:tcPr>
          <w:p w14:paraId="3E41812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853" w:type="dxa"/>
            <w:gridSpan w:val="2"/>
            <w:noWrap w:val="0"/>
            <w:tcMar>
              <w:left w:w="57" w:type="dxa"/>
              <w:right w:w="57" w:type="dxa"/>
            </w:tcMar>
            <w:vAlign w:val="center"/>
          </w:tcPr>
          <w:p w14:paraId="621BFA6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新增废水处理设施能力</w:t>
            </w:r>
          </w:p>
        </w:tc>
        <w:tc>
          <w:tcPr>
            <w:tcW w:w="5093" w:type="dxa"/>
            <w:gridSpan w:val="6"/>
            <w:noWrap w:val="0"/>
            <w:tcMar>
              <w:left w:w="57" w:type="dxa"/>
              <w:right w:w="57" w:type="dxa"/>
            </w:tcMar>
            <w:vAlign w:val="center"/>
          </w:tcPr>
          <w:p w14:paraId="6FF6F4B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w:t>
            </w:r>
          </w:p>
        </w:tc>
        <w:tc>
          <w:tcPr>
            <w:tcW w:w="2199" w:type="dxa"/>
            <w:gridSpan w:val="2"/>
            <w:noWrap w:val="0"/>
            <w:tcMar>
              <w:left w:w="57" w:type="dxa"/>
              <w:right w:w="57" w:type="dxa"/>
            </w:tcMar>
            <w:vAlign w:val="center"/>
          </w:tcPr>
          <w:p w14:paraId="00E5EA2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新增废气处理设施能力</w:t>
            </w:r>
          </w:p>
        </w:tc>
        <w:tc>
          <w:tcPr>
            <w:tcW w:w="1820" w:type="dxa"/>
            <w:noWrap w:val="0"/>
            <w:tcMar>
              <w:left w:w="57" w:type="dxa"/>
              <w:right w:w="57" w:type="dxa"/>
            </w:tcMar>
            <w:vAlign w:val="center"/>
          </w:tcPr>
          <w:p w14:paraId="415B4AA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w:t>
            </w:r>
          </w:p>
        </w:tc>
        <w:tc>
          <w:tcPr>
            <w:tcW w:w="1123" w:type="dxa"/>
            <w:gridSpan w:val="3"/>
            <w:noWrap w:val="0"/>
            <w:tcMar>
              <w:left w:w="57" w:type="dxa"/>
              <w:right w:w="57" w:type="dxa"/>
            </w:tcMar>
            <w:vAlign w:val="center"/>
          </w:tcPr>
          <w:p w14:paraId="0E96DCF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年平均工作时</w:t>
            </w:r>
          </w:p>
        </w:tc>
        <w:tc>
          <w:tcPr>
            <w:tcW w:w="2493" w:type="dxa"/>
            <w:gridSpan w:val="4"/>
            <w:noWrap w:val="0"/>
            <w:tcMar>
              <w:left w:w="57" w:type="dxa"/>
              <w:right w:w="57" w:type="dxa"/>
            </w:tcMar>
            <w:vAlign w:val="center"/>
          </w:tcPr>
          <w:p w14:paraId="6CD08E7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eastAsia" w:ascii="Times New Roman" w:hAnsi="Times New Roman" w:eastAsia="宋体" w:cs="Times New Roman"/>
                <w:kern w:val="2"/>
                <w:sz w:val="15"/>
                <w:szCs w:val="15"/>
                <w:lang w:val="en-US" w:eastAsia="zh-CN"/>
              </w:rPr>
              <w:t>8</w:t>
            </w:r>
            <w:r>
              <w:rPr>
                <w:rFonts w:hint="default" w:ascii="Times New Roman" w:hAnsi="Times New Roman" w:eastAsia="宋体" w:cs="Times New Roman"/>
                <w:kern w:val="2"/>
                <w:sz w:val="15"/>
                <w:szCs w:val="15"/>
              </w:rPr>
              <w:t>h/d</w:t>
            </w:r>
          </w:p>
        </w:tc>
      </w:tr>
      <w:tr w14:paraId="35D72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57" w:type="dxa"/>
            <w:gridSpan w:val="3"/>
            <w:noWrap w:val="0"/>
            <w:tcMar>
              <w:left w:w="57" w:type="dxa"/>
              <w:right w:w="57" w:type="dxa"/>
            </w:tcMar>
            <w:vAlign w:val="center"/>
          </w:tcPr>
          <w:p w14:paraId="7EA86B4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运营单位</w:t>
            </w:r>
          </w:p>
        </w:tc>
        <w:tc>
          <w:tcPr>
            <w:tcW w:w="3979" w:type="dxa"/>
            <w:gridSpan w:val="4"/>
            <w:noWrap w:val="0"/>
            <w:tcMar>
              <w:left w:w="57" w:type="dxa"/>
              <w:right w:w="57" w:type="dxa"/>
            </w:tcMar>
            <w:vAlign w:val="center"/>
          </w:tcPr>
          <w:p w14:paraId="20A0C617">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eastAsia" w:ascii="Times New Roman" w:hAnsi="Times New Roman" w:eastAsia="宋体" w:cs="Times New Roman"/>
                <w:sz w:val="15"/>
                <w:szCs w:val="15"/>
                <w:lang w:eastAsia="zh-CN"/>
              </w:rPr>
              <w:t>伊顿变压器（江苏）有限公司</w:t>
            </w:r>
          </w:p>
        </w:tc>
        <w:tc>
          <w:tcPr>
            <w:tcW w:w="3313" w:type="dxa"/>
            <w:gridSpan w:val="4"/>
            <w:noWrap w:val="0"/>
            <w:tcMar>
              <w:left w:w="57" w:type="dxa"/>
              <w:right w:w="57" w:type="dxa"/>
            </w:tcMar>
            <w:vAlign w:val="center"/>
          </w:tcPr>
          <w:p w14:paraId="0079BA6D">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运营单位社会统一信用代码（或组织机构代码）</w:t>
            </w:r>
          </w:p>
        </w:tc>
        <w:tc>
          <w:tcPr>
            <w:tcW w:w="1820" w:type="dxa"/>
            <w:noWrap w:val="0"/>
            <w:tcMar>
              <w:left w:w="57" w:type="dxa"/>
              <w:right w:w="57" w:type="dxa"/>
            </w:tcMar>
            <w:vAlign w:val="center"/>
          </w:tcPr>
          <w:p w14:paraId="17790CF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kern w:val="2"/>
                <w:sz w:val="15"/>
                <w:szCs w:val="15"/>
              </w:rPr>
              <w:t>91320621MA26Q2JN2N</w:t>
            </w:r>
          </w:p>
        </w:tc>
        <w:tc>
          <w:tcPr>
            <w:tcW w:w="1123" w:type="dxa"/>
            <w:gridSpan w:val="3"/>
            <w:noWrap w:val="0"/>
            <w:tcMar>
              <w:left w:w="57" w:type="dxa"/>
              <w:right w:w="57" w:type="dxa"/>
            </w:tcMar>
            <w:vAlign w:val="center"/>
          </w:tcPr>
          <w:p w14:paraId="1D79C9D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验收时间</w:t>
            </w:r>
          </w:p>
        </w:tc>
        <w:tc>
          <w:tcPr>
            <w:tcW w:w="2493" w:type="dxa"/>
            <w:gridSpan w:val="4"/>
            <w:noWrap w:val="0"/>
            <w:tcMar>
              <w:left w:w="57" w:type="dxa"/>
              <w:right w:w="57" w:type="dxa"/>
            </w:tcMar>
            <w:vAlign w:val="center"/>
          </w:tcPr>
          <w:p w14:paraId="38CA771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rPr>
              <w:t>202</w:t>
            </w:r>
            <w:r>
              <w:rPr>
                <w:rFonts w:hint="eastAsia" w:ascii="Times New Roman" w:hAnsi="Times New Roman" w:eastAsia="宋体" w:cs="Times New Roman"/>
                <w:kern w:val="2"/>
                <w:sz w:val="15"/>
                <w:szCs w:val="15"/>
                <w:lang w:val="en-US" w:eastAsia="zh-CN"/>
              </w:rPr>
              <w:t>4.11</w:t>
            </w:r>
          </w:p>
        </w:tc>
      </w:tr>
      <w:tr w14:paraId="7E998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restart"/>
            <w:noWrap w:val="0"/>
            <w:tcMar>
              <w:left w:w="57" w:type="dxa"/>
              <w:right w:w="57" w:type="dxa"/>
            </w:tcMar>
            <w:vAlign w:val="center"/>
          </w:tcPr>
          <w:p w14:paraId="2E37A50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污染</w:t>
            </w:r>
          </w:p>
          <w:p w14:paraId="1B74B3B9">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物排</w:t>
            </w:r>
          </w:p>
          <w:p w14:paraId="46D429C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放达</w:t>
            </w:r>
          </w:p>
          <w:p w14:paraId="5190FA4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标与</w:t>
            </w:r>
          </w:p>
          <w:p w14:paraId="64106F3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总量</w:t>
            </w:r>
          </w:p>
          <w:p w14:paraId="08042CC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控制（工</w:t>
            </w:r>
          </w:p>
          <w:p w14:paraId="16F20BDF">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业建</w:t>
            </w:r>
          </w:p>
          <w:p w14:paraId="63DCC57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设项</w:t>
            </w:r>
          </w:p>
          <w:p w14:paraId="53B37947">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spacing w:val="20"/>
                <w:kern w:val="2"/>
                <w:sz w:val="15"/>
                <w:szCs w:val="15"/>
              </w:rPr>
            </w:pPr>
            <w:r>
              <w:rPr>
                <w:rFonts w:hint="default" w:ascii="Times New Roman" w:hAnsi="Times New Roman" w:eastAsia="宋体" w:cs="Times New Roman"/>
                <w:b/>
                <w:spacing w:val="20"/>
                <w:kern w:val="2"/>
                <w:sz w:val="15"/>
                <w:szCs w:val="15"/>
              </w:rPr>
              <w:t>目详填）</w:t>
            </w:r>
          </w:p>
        </w:tc>
        <w:tc>
          <w:tcPr>
            <w:tcW w:w="1695" w:type="dxa"/>
            <w:noWrap w:val="0"/>
            <w:tcMar>
              <w:left w:w="57" w:type="dxa"/>
              <w:right w:w="57" w:type="dxa"/>
            </w:tcMar>
            <w:vAlign w:val="center"/>
          </w:tcPr>
          <w:p w14:paraId="0DF239D4">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r>
              <w:rPr>
                <w:rFonts w:hint="default" w:ascii="Times New Roman" w:hAnsi="Times New Roman" w:eastAsia="宋体" w:cs="Times New Roman"/>
                <w:b/>
                <w:kern w:val="2"/>
                <w:sz w:val="15"/>
                <w:szCs w:val="15"/>
              </w:rPr>
              <w:t>污染物</w:t>
            </w:r>
          </w:p>
        </w:tc>
        <w:tc>
          <w:tcPr>
            <w:tcW w:w="780" w:type="dxa"/>
            <w:noWrap w:val="0"/>
            <w:tcMar>
              <w:left w:w="57" w:type="dxa"/>
              <w:right w:w="57" w:type="dxa"/>
            </w:tcMar>
            <w:vAlign w:val="center"/>
          </w:tcPr>
          <w:p w14:paraId="6416FA1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原有排</w:t>
            </w:r>
          </w:p>
          <w:p w14:paraId="7B05CD9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放量(1)</w:t>
            </w:r>
          </w:p>
        </w:tc>
        <w:tc>
          <w:tcPr>
            <w:tcW w:w="1301" w:type="dxa"/>
            <w:noWrap w:val="0"/>
            <w:tcMar>
              <w:left w:w="57" w:type="dxa"/>
              <w:right w:w="57" w:type="dxa"/>
            </w:tcMar>
            <w:vAlign w:val="center"/>
          </w:tcPr>
          <w:p w14:paraId="6A97AC8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本期工程实际排放浓度(2)</w:t>
            </w:r>
          </w:p>
        </w:tc>
        <w:tc>
          <w:tcPr>
            <w:tcW w:w="1035" w:type="dxa"/>
            <w:noWrap w:val="0"/>
            <w:tcMar>
              <w:left w:w="57" w:type="dxa"/>
              <w:right w:w="57" w:type="dxa"/>
            </w:tcMar>
            <w:vAlign w:val="center"/>
          </w:tcPr>
          <w:p w14:paraId="0D71669A">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本期工程允许排放浓度(3)</w:t>
            </w:r>
          </w:p>
        </w:tc>
        <w:tc>
          <w:tcPr>
            <w:tcW w:w="863" w:type="dxa"/>
            <w:noWrap w:val="0"/>
            <w:tcMar>
              <w:left w:w="57" w:type="dxa"/>
              <w:right w:w="57" w:type="dxa"/>
            </w:tcMar>
            <w:vAlign w:val="center"/>
          </w:tcPr>
          <w:p w14:paraId="63F5B7BF">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本期工程产生量(4)</w:t>
            </w:r>
          </w:p>
        </w:tc>
        <w:tc>
          <w:tcPr>
            <w:tcW w:w="1114" w:type="dxa"/>
            <w:gridSpan w:val="2"/>
            <w:noWrap w:val="0"/>
            <w:tcMar>
              <w:left w:w="57" w:type="dxa"/>
              <w:right w:w="57" w:type="dxa"/>
            </w:tcMar>
            <w:vAlign w:val="center"/>
          </w:tcPr>
          <w:p w14:paraId="2C6FE7F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本期工程自身削减量(5)</w:t>
            </w:r>
          </w:p>
        </w:tc>
        <w:tc>
          <w:tcPr>
            <w:tcW w:w="1073" w:type="dxa"/>
            <w:noWrap w:val="0"/>
            <w:tcMar>
              <w:left w:w="57" w:type="dxa"/>
              <w:right w:w="57" w:type="dxa"/>
            </w:tcMar>
            <w:vAlign w:val="center"/>
          </w:tcPr>
          <w:p w14:paraId="71A89EF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本期工程实际排放量(6)</w:t>
            </w:r>
          </w:p>
        </w:tc>
        <w:tc>
          <w:tcPr>
            <w:tcW w:w="1126" w:type="dxa"/>
            <w:noWrap w:val="0"/>
            <w:tcMar>
              <w:left w:w="57" w:type="dxa"/>
              <w:right w:w="57" w:type="dxa"/>
            </w:tcMar>
            <w:vAlign w:val="center"/>
          </w:tcPr>
          <w:p w14:paraId="71F53DA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本期工程核定排放总量(7)</w:t>
            </w:r>
          </w:p>
        </w:tc>
        <w:tc>
          <w:tcPr>
            <w:tcW w:w="1820" w:type="dxa"/>
            <w:noWrap w:val="0"/>
            <w:tcMar>
              <w:left w:w="57" w:type="dxa"/>
              <w:right w:w="57" w:type="dxa"/>
            </w:tcMar>
            <w:vAlign w:val="center"/>
          </w:tcPr>
          <w:p w14:paraId="58CBDB7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本期工程“以新带老”削减量(8)</w:t>
            </w:r>
          </w:p>
        </w:tc>
        <w:tc>
          <w:tcPr>
            <w:tcW w:w="652" w:type="dxa"/>
            <w:gridSpan w:val="2"/>
            <w:noWrap w:val="0"/>
            <w:tcMar>
              <w:left w:w="57" w:type="dxa"/>
              <w:right w:w="57" w:type="dxa"/>
            </w:tcMar>
            <w:vAlign w:val="center"/>
          </w:tcPr>
          <w:p w14:paraId="1116F3D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全厂实际排放总量(9)</w:t>
            </w:r>
          </w:p>
        </w:tc>
        <w:tc>
          <w:tcPr>
            <w:tcW w:w="1175" w:type="dxa"/>
            <w:gridSpan w:val="2"/>
            <w:noWrap w:val="0"/>
            <w:tcMar>
              <w:left w:w="57" w:type="dxa"/>
              <w:right w:w="57" w:type="dxa"/>
            </w:tcMar>
            <w:vAlign w:val="center"/>
          </w:tcPr>
          <w:p w14:paraId="486A8925">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全厂核定排放总量(10)</w:t>
            </w:r>
          </w:p>
        </w:tc>
        <w:tc>
          <w:tcPr>
            <w:tcW w:w="1040" w:type="dxa"/>
            <w:gridSpan w:val="2"/>
            <w:noWrap w:val="0"/>
            <w:tcMar>
              <w:left w:w="57" w:type="dxa"/>
              <w:right w:w="57" w:type="dxa"/>
            </w:tcMar>
            <w:vAlign w:val="center"/>
          </w:tcPr>
          <w:p w14:paraId="5497150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区域平衡替代削减量(11)</w:t>
            </w:r>
          </w:p>
        </w:tc>
        <w:tc>
          <w:tcPr>
            <w:tcW w:w="749" w:type="dxa"/>
            <w:noWrap w:val="0"/>
            <w:tcMar>
              <w:left w:w="57" w:type="dxa"/>
              <w:right w:w="57" w:type="dxa"/>
            </w:tcMar>
            <w:vAlign w:val="center"/>
          </w:tcPr>
          <w:p w14:paraId="6FB2CC2E">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b/>
                <w:kern w:val="2"/>
                <w:sz w:val="15"/>
                <w:szCs w:val="15"/>
              </w:rPr>
            </w:pPr>
            <w:r>
              <w:rPr>
                <w:rFonts w:hint="default" w:ascii="Times New Roman" w:hAnsi="Times New Roman" w:eastAsia="宋体" w:cs="Times New Roman"/>
                <w:b/>
                <w:kern w:val="2"/>
                <w:sz w:val="15"/>
                <w:szCs w:val="15"/>
              </w:rPr>
              <w:t>排放增减量(12)</w:t>
            </w:r>
          </w:p>
        </w:tc>
      </w:tr>
      <w:tr w14:paraId="061D6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5B0777A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485A6BB2">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000000"/>
                <w:sz w:val="15"/>
                <w:szCs w:val="15"/>
              </w:rPr>
              <w:t>VOC</w:t>
            </w:r>
            <w:r>
              <w:rPr>
                <w:rFonts w:hint="default" w:ascii="Times New Roman" w:hAnsi="Times New Roman" w:eastAsia="宋体" w:cs="Times New Roman"/>
                <w:color w:val="000000"/>
                <w:sz w:val="15"/>
                <w:szCs w:val="15"/>
                <w:vertAlign w:val="subscript"/>
              </w:rPr>
              <w:t>S</w:t>
            </w:r>
            <w:r>
              <w:rPr>
                <w:rFonts w:hint="default" w:ascii="Times New Roman" w:hAnsi="Times New Roman" w:eastAsia="宋体" w:cs="Times New Roman"/>
                <w:color w:val="000000"/>
                <w:sz w:val="15"/>
                <w:szCs w:val="15"/>
              </w:rPr>
              <w:t>（非甲烷总烃）</w:t>
            </w:r>
          </w:p>
        </w:tc>
        <w:tc>
          <w:tcPr>
            <w:tcW w:w="780" w:type="dxa"/>
            <w:noWrap w:val="0"/>
            <w:tcMar>
              <w:left w:w="57" w:type="dxa"/>
              <w:right w:w="57" w:type="dxa"/>
            </w:tcMar>
            <w:vAlign w:val="center"/>
          </w:tcPr>
          <w:p w14:paraId="3BF1E927">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cs="Times New Roman"/>
                <w:bCs/>
                <w:snapToGrid w:val="0"/>
                <w:color w:val="000000"/>
                <w:kern w:val="0"/>
                <w:sz w:val="15"/>
                <w:szCs w:val="15"/>
                <w:lang w:val="en-US" w:eastAsia="zh-CN" w:bidi="ar"/>
              </w:rPr>
            </w:pPr>
            <w:r>
              <w:rPr>
                <w:rFonts w:hint="default" w:ascii="Times New Roman" w:hAnsi="Times New Roman" w:cs="Times New Roman"/>
                <w:bCs/>
                <w:snapToGrid w:val="0"/>
                <w:color w:val="000000"/>
                <w:kern w:val="0"/>
                <w:sz w:val="15"/>
                <w:szCs w:val="15"/>
                <w:lang w:val="en-US" w:eastAsia="zh-CN" w:bidi="ar"/>
              </w:rPr>
              <w:t>0</w:t>
            </w:r>
          </w:p>
        </w:tc>
        <w:tc>
          <w:tcPr>
            <w:tcW w:w="1301" w:type="dxa"/>
            <w:noWrap w:val="0"/>
            <w:tcMar>
              <w:left w:w="57" w:type="dxa"/>
              <w:right w:w="57" w:type="dxa"/>
            </w:tcMar>
            <w:vAlign w:val="center"/>
          </w:tcPr>
          <w:p w14:paraId="224F7B5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67F494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4CF09C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423F9F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312B6E1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0.0997</w:t>
            </w:r>
          </w:p>
        </w:tc>
        <w:tc>
          <w:tcPr>
            <w:tcW w:w="1126" w:type="dxa"/>
            <w:noWrap w:val="0"/>
            <w:tcMar>
              <w:left w:w="57" w:type="dxa"/>
              <w:right w:w="57" w:type="dxa"/>
            </w:tcMar>
            <w:vAlign w:val="center"/>
          </w:tcPr>
          <w:p w14:paraId="1BA5BD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kern w:val="0"/>
                <w:sz w:val="15"/>
                <w:szCs w:val="15"/>
                <w:lang w:val="en-US" w:eastAsia="zh-CN"/>
              </w:rPr>
            </w:pPr>
            <w:r>
              <w:rPr>
                <w:rFonts w:hint="default" w:ascii="Times New Roman" w:hAnsi="Times New Roman" w:eastAsia="宋体" w:cs="Times New Roman"/>
                <w:color w:val="000000"/>
                <w:sz w:val="15"/>
                <w:szCs w:val="15"/>
              </w:rPr>
              <w:t>0.3938</w:t>
            </w:r>
          </w:p>
        </w:tc>
        <w:tc>
          <w:tcPr>
            <w:tcW w:w="1820" w:type="dxa"/>
            <w:noWrap w:val="0"/>
            <w:tcMar>
              <w:left w:w="57" w:type="dxa"/>
              <w:right w:w="57" w:type="dxa"/>
            </w:tcMar>
            <w:vAlign w:val="center"/>
          </w:tcPr>
          <w:p w14:paraId="414E27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3A5B8EA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0.0997</w:t>
            </w:r>
          </w:p>
        </w:tc>
        <w:tc>
          <w:tcPr>
            <w:tcW w:w="1175" w:type="dxa"/>
            <w:gridSpan w:val="2"/>
            <w:noWrap w:val="0"/>
            <w:tcMar>
              <w:left w:w="57" w:type="dxa"/>
              <w:right w:w="57" w:type="dxa"/>
            </w:tcMar>
            <w:vAlign w:val="center"/>
          </w:tcPr>
          <w:p w14:paraId="7B64A7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kern w:val="0"/>
                <w:sz w:val="15"/>
                <w:szCs w:val="15"/>
                <w:lang w:val="en-US" w:eastAsia="zh-CN"/>
              </w:rPr>
            </w:pPr>
            <w:r>
              <w:rPr>
                <w:rFonts w:hint="default" w:ascii="Times New Roman" w:hAnsi="Times New Roman" w:eastAsia="宋体" w:cs="Times New Roman"/>
                <w:color w:val="000000"/>
                <w:sz w:val="15"/>
                <w:szCs w:val="15"/>
              </w:rPr>
              <w:t>0.3938</w:t>
            </w:r>
          </w:p>
        </w:tc>
        <w:tc>
          <w:tcPr>
            <w:tcW w:w="1040" w:type="dxa"/>
            <w:gridSpan w:val="2"/>
            <w:noWrap w:val="0"/>
            <w:tcMar>
              <w:left w:w="57" w:type="dxa"/>
              <w:right w:w="57" w:type="dxa"/>
            </w:tcMar>
            <w:vAlign w:val="center"/>
          </w:tcPr>
          <w:p w14:paraId="445EE8C9">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lang w:val="en-US" w:eastAsia="zh-CN"/>
              </w:rPr>
            </w:pPr>
          </w:p>
        </w:tc>
        <w:tc>
          <w:tcPr>
            <w:tcW w:w="749" w:type="dxa"/>
            <w:noWrap w:val="0"/>
            <w:tcMar>
              <w:left w:w="57" w:type="dxa"/>
              <w:right w:w="57" w:type="dxa"/>
            </w:tcMar>
            <w:vAlign w:val="center"/>
          </w:tcPr>
          <w:p w14:paraId="49922D7B">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center"/>
              <w:rPr>
                <w:rFonts w:hint="default" w:ascii="Times New Roman" w:hAnsi="Times New Roman" w:eastAsia="宋体" w:cs="Times New Roman"/>
                <w:kern w:val="2"/>
                <w:sz w:val="15"/>
                <w:szCs w:val="15"/>
                <w:lang w:val="en-US" w:eastAsia="zh-CN"/>
              </w:rPr>
            </w:pPr>
          </w:p>
        </w:tc>
      </w:tr>
      <w:tr w14:paraId="78C7F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37757CB8">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78CD3A2D">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15"/>
                <w:szCs w:val="15"/>
                <w:lang w:val="en-US" w:eastAsia="zh-CN" w:bidi="ar-SA"/>
              </w:rPr>
            </w:pPr>
            <w:r>
              <w:rPr>
                <w:rFonts w:hint="default" w:ascii="Times New Roman" w:hAnsi="Times New Roman" w:eastAsia="宋体" w:cs="Times New Roman"/>
                <w:color w:val="000000"/>
                <w:sz w:val="15"/>
                <w:szCs w:val="15"/>
              </w:rPr>
              <w:t>颗粒物</w:t>
            </w:r>
          </w:p>
        </w:tc>
        <w:tc>
          <w:tcPr>
            <w:tcW w:w="780" w:type="dxa"/>
            <w:noWrap w:val="0"/>
            <w:tcMar>
              <w:left w:w="57" w:type="dxa"/>
              <w:right w:w="57" w:type="dxa"/>
            </w:tcMar>
            <w:vAlign w:val="center"/>
          </w:tcPr>
          <w:p w14:paraId="0AABC153">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kern w:val="2"/>
                <w:sz w:val="15"/>
                <w:szCs w:val="15"/>
                <w:lang w:val="en-US" w:eastAsia="zh-CN" w:bidi="ar-SA"/>
              </w:rPr>
            </w:pPr>
            <w:r>
              <w:rPr>
                <w:rFonts w:hint="default" w:ascii="Times New Roman" w:hAnsi="Times New Roman" w:cs="Times New Roman"/>
                <w:bCs/>
                <w:snapToGrid w:val="0"/>
                <w:color w:val="000000"/>
                <w:kern w:val="0"/>
                <w:sz w:val="15"/>
                <w:szCs w:val="15"/>
                <w:lang w:val="en-US" w:eastAsia="zh-CN" w:bidi="ar"/>
              </w:rPr>
              <w:t>0</w:t>
            </w:r>
          </w:p>
        </w:tc>
        <w:tc>
          <w:tcPr>
            <w:tcW w:w="1301" w:type="dxa"/>
            <w:noWrap w:val="0"/>
            <w:tcMar>
              <w:left w:w="57" w:type="dxa"/>
              <w:right w:w="57" w:type="dxa"/>
            </w:tcMar>
            <w:vAlign w:val="center"/>
          </w:tcPr>
          <w:p w14:paraId="77215E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4EBCF3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2D922D4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0EB2B15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6425321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jc w:val="center"/>
              <w:textAlignment w:val="center"/>
              <w:rPr>
                <w:rFonts w:hint="default" w:ascii="Times New Roman" w:hAnsi="Times New Roman" w:eastAsia="宋体" w:cs="Times New Roman"/>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0.1954</w:t>
            </w:r>
          </w:p>
        </w:tc>
        <w:tc>
          <w:tcPr>
            <w:tcW w:w="1126" w:type="dxa"/>
            <w:noWrap w:val="0"/>
            <w:tcMar>
              <w:left w:w="57" w:type="dxa"/>
              <w:right w:w="57" w:type="dxa"/>
            </w:tcMar>
            <w:vAlign w:val="center"/>
          </w:tcPr>
          <w:p w14:paraId="1E1972B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0.4222</w:t>
            </w:r>
          </w:p>
        </w:tc>
        <w:tc>
          <w:tcPr>
            <w:tcW w:w="1820" w:type="dxa"/>
            <w:noWrap w:val="0"/>
            <w:tcMar>
              <w:left w:w="57" w:type="dxa"/>
              <w:right w:w="57" w:type="dxa"/>
            </w:tcMar>
            <w:vAlign w:val="center"/>
          </w:tcPr>
          <w:p w14:paraId="2177031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620DDE06">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jc w:val="center"/>
              <w:textAlignment w:val="center"/>
              <w:rPr>
                <w:rFonts w:hint="default" w:ascii="Times New Roman" w:hAnsi="Times New Roman" w:eastAsia="宋体" w:cs="Times New Roman"/>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0.1954</w:t>
            </w:r>
          </w:p>
        </w:tc>
        <w:tc>
          <w:tcPr>
            <w:tcW w:w="1175" w:type="dxa"/>
            <w:gridSpan w:val="2"/>
            <w:noWrap w:val="0"/>
            <w:tcMar>
              <w:left w:w="57" w:type="dxa"/>
              <w:right w:w="57" w:type="dxa"/>
            </w:tcMar>
            <w:vAlign w:val="center"/>
          </w:tcPr>
          <w:p w14:paraId="1C7856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0.4222</w:t>
            </w:r>
          </w:p>
        </w:tc>
        <w:tc>
          <w:tcPr>
            <w:tcW w:w="1040" w:type="dxa"/>
            <w:gridSpan w:val="2"/>
            <w:noWrap w:val="0"/>
            <w:tcMar>
              <w:left w:w="57" w:type="dxa"/>
              <w:right w:w="57" w:type="dxa"/>
            </w:tcMar>
            <w:vAlign w:val="center"/>
          </w:tcPr>
          <w:p w14:paraId="322BCA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7946D2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r>
      <w:tr w14:paraId="09531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2FF75D42">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3E234EF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15"/>
                <w:szCs w:val="15"/>
                <w:vertAlign w:val="subscript"/>
                <w:lang w:val="en-US" w:eastAsia="zh-CN" w:bidi="ar-SA"/>
              </w:rPr>
            </w:pPr>
            <w:r>
              <w:rPr>
                <w:rFonts w:hint="default" w:ascii="Times New Roman" w:hAnsi="Times New Roman" w:eastAsia="宋体" w:cs="Times New Roman"/>
                <w:color w:val="000000"/>
                <w:sz w:val="15"/>
                <w:szCs w:val="15"/>
              </w:rPr>
              <w:t>二氧化硫</w:t>
            </w:r>
          </w:p>
        </w:tc>
        <w:tc>
          <w:tcPr>
            <w:tcW w:w="780" w:type="dxa"/>
            <w:noWrap w:val="0"/>
            <w:tcMar>
              <w:left w:w="57" w:type="dxa"/>
              <w:right w:w="57" w:type="dxa"/>
            </w:tcMar>
            <w:vAlign w:val="center"/>
          </w:tcPr>
          <w:p w14:paraId="0F91244C">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kern w:val="2"/>
                <w:sz w:val="15"/>
                <w:szCs w:val="15"/>
                <w:lang w:val="en-US" w:eastAsia="zh-CN"/>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60DD3A2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2E6B02A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24EC46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7BDF6D1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43254DD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kern w:val="2"/>
                <w:sz w:val="15"/>
                <w:szCs w:val="15"/>
                <w:lang w:val="en-US" w:eastAsia="zh-CN"/>
              </w:rPr>
              <w:t>/</w:t>
            </w:r>
          </w:p>
        </w:tc>
        <w:tc>
          <w:tcPr>
            <w:tcW w:w="1126" w:type="dxa"/>
            <w:noWrap w:val="0"/>
            <w:tcMar>
              <w:left w:w="57" w:type="dxa"/>
              <w:right w:w="57" w:type="dxa"/>
            </w:tcMar>
            <w:vAlign w:val="center"/>
          </w:tcPr>
          <w:p w14:paraId="1B4D2B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0.0057</w:t>
            </w:r>
          </w:p>
        </w:tc>
        <w:tc>
          <w:tcPr>
            <w:tcW w:w="1820" w:type="dxa"/>
            <w:noWrap w:val="0"/>
            <w:tcMar>
              <w:left w:w="57" w:type="dxa"/>
              <w:right w:w="57" w:type="dxa"/>
            </w:tcMar>
            <w:vAlign w:val="center"/>
          </w:tcPr>
          <w:p w14:paraId="0C5E29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109936A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kern w:val="2"/>
                <w:sz w:val="15"/>
                <w:szCs w:val="15"/>
                <w:lang w:val="en-US" w:eastAsia="zh-CN"/>
              </w:rPr>
              <w:t>/</w:t>
            </w:r>
          </w:p>
        </w:tc>
        <w:tc>
          <w:tcPr>
            <w:tcW w:w="1175" w:type="dxa"/>
            <w:gridSpan w:val="2"/>
            <w:noWrap w:val="0"/>
            <w:tcMar>
              <w:left w:w="57" w:type="dxa"/>
              <w:right w:w="57" w:type="dxa"/>
            </w:tcMar>
            <w:vAlign w:val="center"/>
          </w:tcPr>
          <w:p w14:paraId="3C220D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0.0057</w:t>
            </w:r>
          </w:p>
        </w:tc>
        <w:tc>
          <w:tcPr>
            <w:tcW w:w="1040" w:type="dxa"/>
            <w:gridSpan w:val="2"/>
            <w:noWrap w:val="0"/>
            <w:tcMar>
              <w:left w:w="57" w:type="dxa"/>
              <w:right w:w="57" w:type="dxa"/>
            </w:tcMar>
            <w:vAlign w:val="center"/>
          </w:tcPr>
          <w:p w14:paraId="5A2F7C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3D0CAA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4BA01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5320222C">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4B881766">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auto"/>
                <w:sz w:val="15"/>
                <w:szCs w:val="15"/>
                <w:vertAlign w:val="subscript"/>
                <w:lang w:val="en-US" w:eastAsia="zh-CN" w:bidi="ar-SA"/>
              </w:rPr>
            </w:pPr>
            <w:r>
              <w:rPr>
                <w:rFonts w:hint="default" w:ascii="Times New Roman" w:hAnsi="Times New Roman" w:eastAsia="宋体" w:cs="Times New Roman"/>
                <w:color w:val="000000"/>
                <w:sz w:val="15"/>
                <w:szCs w:val="15"/>
              </w:rPr>
              <w:t>氮氧化物</w:t>
            </w:r>
          </w:p>
        </w:tc>
        <w:tc>
          <w:tcPr>
            <w:tcW w:w="780" w:type="dxa"/>
            <w:noWrap w:val="0"/>
            <w:tcMar>
              <w:left w:w="57" w:type="dxa"/>
              <w:right w:w="57" w:type="dxa"/>
            </w:tcMar>
            <w:vAlign w:val="center"/>
          </w:tcPr>
          <w:p w14:paraId="6D305569">
            <w:pPr>
              <w:keepNext w:val="0"/>
              <w:keepLines w:val="0"/>
              <w:pageBreakBefore w:val="0"/>
              <w:widowControl/>
              <w:kinsoku/>
              <w:wordWrap/>
              <w:overflowPunct/>
              <w:topLinePunct w:val="0"/>
              <w:autoSpaceDE w:val="0"/>
              <w:autoSpaceDN w:val="0"/>
              <w:bidi w:val="0"/>
              <w:adjustRightInd w:val="0"/>
              <w:snapToGrid w:val="0"/>
              <w:spacing w:after="0" w:line="240" w:lineRule="auto"/>
              <w:ind w:left="0"/>
              <w:jc w:val="center"/>
              <w:textAlignment w:val="baseline"/>
              <w:rPr>
                <w:rFonts w:hint="default" w:ascii="Times New Roman" w:hAnsi="Times New Roman" w:eastAsia="宋体" w:cs="Times New Roman"/>
                <w:kern w:val="2"/>
                <w:sz w:val="15"/>
                <w:szCs w:val="15"/>
                <w:lang w:val="en-US" w:eastAsia="zh-CN"/>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3C98B9B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77A2A2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6AD7559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016A88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11F6A9E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kern w:val="2"/>
                <w:sz w:val="15"/>
                <w:szCs w:val="15"/>
                <w:lang w:val="en-US" w:eastAsia="zh-CN"/>
              </w:rPr>
              <w:t>/</w:t>
            </w:r>
          </w:p>
        </w:tc>
        <w:tc>
          <w:tcPr>
            <w:tcW w:w="1126" w:type="dxa"/>
            <w:noWrap w:val="0"/>
            <w:tcMar>
              <w:left w:w="57" w:type="dxa"/>
              <w:right w:w="57" w:type="dxa"/>
            </w:tcMar>
            <w:vAlign w:val="center"/>
          </w:tcPr>
          <w:p w14:paraId="0B536B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0.0529</w:t>
            </w:r>
          </w:p>
        </w:tc>
        <w:tc>
          <w:tcPr>
            <w:tcW w:w="1820" w:type="dxa"/>
            <w:noWrap w:val="0"/>
            <w:tcMar>
              <w:left w:w="57" w:type="dxa"/>
              <w:right w:w="57" w:type="dxa"/>
            </w:tcMar>
            <w:vAlign w:val="center"/>
          </w:tcPr>
          <w:p w14:paraId="0A68F31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1E8274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kern w:val="2"/>
                <w:sz w:val="15"/>
                <w:szCs w:val="15"/>
                <w:lang w:val="en-US" w:eastAsia="zh-CN"/>
              </w:rPr>
              <w:t>/</w:t>
            </w:r>
          </w:p>
        </w:tc>
        <w:tc>
          <w:tcPr>
            <w:tcW w:w="1175" w:type="dxa"/>
            <w:gridSpan w:val="2"/>
            <w:noWrap w:val="0"/>
            <w:tcMar>
              <w:left w:w="57" w:type="dxa"/>
              <w:right w:w="57" w:type="dxa"/>
            </w:tcMar>
            <w:vAlign w:val="center"/>
          </w:tcPr>
          <w:p w14:paraId="3B493D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
              </w:rPr>
            </w:pPr>
            <w:r>
              <w:rPr>
                <w:rFonts w:hint="default" w:ascii="Times New Roman" w:hAnsi="Times New Roman" w:eastAsia="宋体" w:cs="Times New Roman"/>
                <w:color w:val="000000"/>
                <w:sz w:val="15"/>
                <w:szCs w:val="15"/>
              </w:rPr>
              <w:t>0.0529</w:t>
            </w:r>
          </w:p>
        </w:tc>
        <w:tc>
          <w:tcPr>
            <w:tcW w:w="1040" w:type="dxa"/>
            <w:gridSpan w:val="2"/>
            <w:noWrap w:val="0"/>
            <w:tcMar>
              <w:left w:w="57" w:type="dxa"/>
              <w:right w:w="57" w:type="dxa"/>
            </w:tcMar>
            <w:vAlign w:val="center"/>
          </w:tcPr>
          <w:p w14:paraId="4EF969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48AE31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4C378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7E621C80">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6B2FB305">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废水</w:t>
            </w:r>
          </w:p>
        </w:tc>
        <w:tc>
          <w:tcPr>
            <w:tcW w:w="780" w:type="dxa"/>
            <w:noWrap w:val="0"/>
            <w:tcMar>
              <w:left w:w="57" w:type="dxa"/>
              <w:right w:w="57" w:type="dxa"/>
            </w:tcMar>
            <w:vAlign w:val="center"/>
          </w:tcPr>
          <w:p w14:paraId="4E0DF73C">
            <w:pPr>
              <w:keepNext w:val="0"/>
              <w:keepLines w:val="0"/>
              <w:pageBreakBefore w:val="0"/>
              <w:widowControl/>
              <w:kinsoku/>
              <w:wordWrap/>
              <w:overflowPunct/>
              <w:topLinePunct w:val="0"/>
              <w:bidi w:val="0"/>
              <w:adjustRightInd w:val="0"/>
              <w:snapToGrid w:val="0"/>
              <w:spacing w:after="0" w:line="240" w:lineRule="auto"/>
              <w:ind w:left="0"/>
              <w:jc w:val="center"/>
              <w:textAlignment w:val="auto"/>
              <w:outlineLvl w:val="0"/>
              <w:rPr>
                <w:rFonts w:hint="default" w:ascii="Times New Roman" w:hAnsi="Times New Roman" w:eastAsia="微软雅黑"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2A3009C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7522D58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0B079F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1A8A4F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6A9D1D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color w:val="000000"/>
                <w:kern w:val="0"/>
                <w:sz w:val="15"/>
                <w:szCs w:val="15"/>
                <w:lang w:val="en-US" w:eastAsia="zh-CN"/>
              </w:rPr>
              <w:t>3355</w:t>
            </w:r>
          </w:p>
        </w:tc>
        <w:tc>
          <w:tcPr>
            <w:tcW w:w="1126" w:type="dxa"/>
            <w:noWrap w:val="0"/>
            <w:tcMar>
              <w:left w:w="57" w:type="dxa"/>
              <w:right w:w="57" w:type="dxa"/>
            </w:tcMar>
            <w:vAlign w:val="center"/>
          </w:tcPr>
          <w:p w14:paraId="706BB79C">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lang w:val="en-US" w:eastAsia="zh-CN"/>
              </w:rPr>
              <w:t>4531</w:t>
            </w:r>
          </w:p>
        </w:tc>
        <w:tc>
          <w:tcPr>
            <w:tcW w:w="1820" w:type="dxa"/>
            <w:noWrap w:val="0"/>
            <w:tcMar>
              <w:left w:w="57" w:type="dxa"/>
              <w:right w:w="57" w:type="dxa"/>
            </w:tcMar>
            <w:vAlign w:val="center"/>
          </w:tcPr>
          <w:p w14:paraId="76B6AEB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43C64002">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jc w:val="center"/>
              <w:textAlignment w:val="center"/>
              <w:rPr>
                <w:rFonts w:hint="default" w:ascii="Times New Roman" w:hAnsi="Times New Roman" w:eastAsia="宋体" w:cs="Times New Roman"/>
                <w:kern w:val="2"/>
                <w:sz w:val="15"/>
                <w:szCs w:val="15"/>
                <w:lang w:val="en-US" w:eastAsia="zh-CN" w:bidi="ar-SA"/>
              </w:rPr>
            </w:pPr>
            <w:r>
              <w:rPr>
                <w:rFonts w:hint="eastAsia" w:ascii="Times New Roman" w:hAnsi="Times New Roman" w:eastAsia="宋体" w:cs="Times New Roman"/>
                <w:color w:val="000000"/>
                <w:kern w:val="0"/>
                <w:sz w:val="15"/>
                <w:szCs w:val="15"/>
                <w:lang w:val="en-US" w:eastAsia="zh-CN"/>
              </w:rPr>
              <w:t>3355</w:t>
            </w:r>
          </w:p>
        </w:tc>
        <w:tc>
          <w:tcPr>
            <w:tcW w:w="1175" w:type="dxa"/>
            <w:gridSpan w:val="2"/>
            <w:noWrap w:val="0"/>
            <w:tcMar>
              <w:left w:w="57" w:type="dxa"/>
              <w:right w:w="57" w:type="dxa"/>
            </w:tcMar>
            <w:vAlign w:val="center"/>
          </w:tcPr>
          <w:p w14:paraId="078B1676">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lang w:val="en-US" w:eastAsia="zh-CN"/>
              </w:rPr>
              <w:t>4531</w:t>
            </w:r>
          </w:p>
        </w:tc>
        <w:tc>
          <w:tcPr>
            <w:tcW w:w="1040" w:type="dxa"/>
            <w:gridSpan w:val="2"/>
            <w:noWrap w:val="0"/>
            <w:tcMar>
              <w:left w:w="57" w:type="dxa"/>
              <w:right w:w="57" w:type="dxa"/>
            </w:tcMar>
            <w:vAlign w:val="center"/>
          </w:tcPr>
          <w:p w14:paraId="17D395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7F602FB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r>
      <w:tr w14:paraId="70975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34C1992A">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5A27806A">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COD</w:t>
            </w:r>
          </w:p>
        </w:tc>
        <w:tc>
          <w:tcPr>
            <w:tcW w:w="780" w:type="dxa"/>
            <w:noWrap w:val="0"/>
            <w:tcMar>
              <w:left w:w="57" w:type="dxa"/>
              <w:right w:w="57" w:type="dxa"/>
            </w:tcMar>
            <w:vAlign w:val="center"/>
          </w:tcPr>
          <w:p w14:paraId="2E132AA4">
            <w:pPr>
              <w:keepNext w:val="0"/>
              <w:keepLines w:val="0"/>
              <w:pageBreakBefore w:val="0"/>
              <w:widowControl/>
              <w:kinsoku/>
              <w:wordWrap/>
              <w:overflowPunct/>
              <w:topLinePunct w:val="0"/>
              <w:bidi w:val="0"/>
              <w:adjustRightInd w:val="0"/>
              <w:snapToGrid w:val="0"/>
              <w:spacing w:after="0" w:line="240" w:lineRule="auto"/>
              <w:ind w:left="0"/>
              <w:jc w:val="center"/>
              <w:textAlignment w:val="auto"/>
              <w:outlineLvl w:val="0"/>
              <w:rPr>
                <w:rFonts w:hint="default" w:ascii="Times New Roman" w:hAnsi="Times New Roman" w:eastAsia="微软雅黑"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486C35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6908D2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66F7725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0469616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6A7C61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0.1845</w:t>
            </w:r>
          </w:p>
        </w:tc>
        <w:tc>
          <w:tcPr>
            <w:tcW w:w="1126" w:type="dxa"/>
            <w:noWrap w:val="0"/>
            <w:tcMar>
              <w:left w:w="57" w:type="dxa"/>
              <w:right w:w="57" w:type="dxa"/>
            </w:tcMar>
            <w:vAlign w:val="center"/>
          </w:tcPr>
          <w:p w14:paraId="3B612A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1.4853</w:t>
            </w:r>
          </w:p>
        </w:tc>
        <w:tc>
          <w:tcPr>
            <w:tcW w:w="1820" w:type="dxa"/>
            <w:noWrap w:val="0"/>
            <w:tcMar>
              <w:left w:w="57" w:type="dxa"/>
              <w:right w:w="57" w:type="dxa"/>
            </w:tcMar>
            <w:vAlign w:val="center"/>
          </w:tcPr>
          <w:p w14:paraId="32CF37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36D2C5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0.1845</w:t>
            </w:r>
          </w:p>
        </w:tc>
        <w:tc>
          <w:tcPr>
            <w:tcW w:w="1175" w:type="dxa"/>
            <w:gridSpan w:val="2"/>
            <w:noWrap w:val="0"/>
            <w:tcMar>
              <w:left w:w="57" w:type="dxa"/>
              <w:right w:w="57" w:type="dxa"/>
            </w:tcMar>
            <w:vAlign w:val="center"/>
          </w:tcPr>
          <w:p w14:paraId="22CE69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1.4853</w:t>
            </w:r>
          </w:p>
        </w:tc>
        <w:tc>
          <w:tcPr>
            <w:tcW w:w="1040" w:type="dxa"/>
            <w:gridSpan w:val="2"/>
            <w:noWrap w:val="0"/>
            <w:tcMar>
              <w:left w:w="57" w:type="dxa"/>
              <w:right w:w="57" w:type="dxa"/>
            </w:tcMar>
            <w:vAlign w:val="center"/>
          </w:tcPr>
          <w:p w14:paraId="6C8000E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1E8DD10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585DF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63215A1D">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0EA417E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SS</w:t>
            </w:r>
          </w:p>
        </w:tc>
        <w:tc>
          <w:tcPr>
            <w:tcW w:w="780" w:type="dxa"/>
            <w:noWrap w:val="0"/>
            <w:tcMar>
              <w:left w:w="57" w:type="dxa"/>
              <w:right w:w="57" w:type="dxa"/>
            </w:tcMar>
            <w:vAlign w:val="center"/>
          </w:tcPr>
          <w:p w14:paraId="311C5476">
            <w:pPr>
              <w:keepNext w:val="0"/>
              <w:keepLines w:val="0"/>
              <w:pageBreakBefore w:val="0"/>
              <w:widowControl/>
              <w:kinsoku/>
              <w:wordWrap/>
              <w:overflowPunct/>
              <w:topLinePunct w:val="0"/>
              <w:bidi w:val="0"/>
              <w:adjustRightInd w:val="0"/>
              <w:snapToGrid w:val="0"/>
              <w:spacing w:after="0" w:line="240" w:lineRule="auto"/>
              <w:ind w:left="0"/>
              <w:jc w:val="center"/>
              <w:textAlignment w:val="auto"/>
              <w:outlineLvl w:val="0"/>
              <w:rPr>
                <w:rFonts w:hint="default" w:ascii="Times New Roman" w:hAnsi="Times New Roman" w:eastAsia="微软雅黑"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404F98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1BFCE6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6FACB57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556791E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3D9045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0.1107</w:t>
            </w:r>
          </w:p>
        </w:tc>
        <w:tc>
          <w:tcPr>
            <w:tcW w:w="1126" w:type="dxa"/>
            <w:noWrap w:val="0"/>
            <w:tcMar>
              <w:left w:w="57" w:type="dxa"/>
              <w:right w:w="57" w:type="dxa"/>
            </w:tcMar>
            <w:vAlign w:val="center"/>
          </w:tcPr>
          <w:p w14:paraId="5108D4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0.9062</w:t>
            </w:r>
          </w:p>
        </w:tc>
        <w:tc>
          <w:tcPr>
            <w:tcW w:w="1820" w:type="dxa"/>
            <w:noWrap w:val="0"/>
            <w:tcMar>
              <w:left w:w="57" w:type="dxa"/>
              <w:right w:w="57" w:type="dxa"/>
            </w:tcMar>
            <w:vAlign w:val="center"/>
          </w:tcPr>
          <w:p w14:paraId="785CD1F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7575AC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0.1107</w:t>
            </w:r>
          </w:p>
        </w:tc>
        <w:tc>
          <w:tcPr>
            <w:tcW w:w="1175" w:type="dxa"/>
            <w:gridSpan w:val="2"/>
            <w:noWrap w:val="0"/>
            <w:tcMar>
              <w:left w:w="57" w:type="dxa"/>
              <w:right w:w="57" w:type="dxa"/>
            </w:tcMar>
            <w:vAlign w:val="center"/>
          </w:tcPr>
          <w:p w14:paraId="79CE1B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0.9062</w:t>
            </w:r>
          </w:p>
        </w:tc>
        <w:tc>
          <w:tcPr>
            <w:tcW w:w="1040" w:type="dxa"/>
            <w:gridSpan w:val="2"/>
            <w:noWrap w:val="0"/>
            <w:tcMar>
              <w:left w:w="57" w:type="dxa"/>
              <w:right w:w="57" w:type="dxa"/>
            </w:tcMar>
            <w:vAlign w:val="center"/>
          </w:tcPr>
          <w:p w14:paraId="49A250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4294AB1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522A3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5977AD01">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26DFF81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氨氮</w:t>
            </w:r>
          </w:p>
        </w:tc>
        <w:tc>
          <w:tcPr>
            <w:tcW w:w="780" w:type="dxa"/>
            <w:noWrap w:val="0"/>
            <w:tcMar>
              <w:left w:w="57" w:type="dxa"/>
              <w:right w:w="57" w:type="dxa"/>
            </w:tcMar>
            <w:vAlign w:val="center"/>
          </w:tcPr>
          <w:p w14:paraId="4CEBCCF2">
            <w:pPr>
              <w:keepNext w:val="0"/>
              <w:keepLines w:val="0"/>
              <w:pageBreakBefore w:val="0"/>
              <w:widowControl/>
              <w:kinsoku/>
              <w:wordWrap/>
              <w:overflowPunct/>
              <w:topLinePunct w:val="0"/>
              <w:bidi w:val="0"/>
              <w:adjustRightInd w:val="0"/>
              <w:snapToGrid w:val="0"/>
              <w:spacing w:after="0" w:line="240" w:lineRule="auto"/>
              <w:ind w:left="0"/>
              <w:jc w:val="center"/>
              <w:textAlignment w:val="auto"/>
              <w:outlineLvl w:val="0"/>
              <w:rPr>
                <w:rFonts w:hint="default" w:ascii="Times New Roman" w:hAnsi="Times New Roman" w:eastAsia="微软雅黑"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441FB6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1AEF9F9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6C79229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183969E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38A025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0.0295</w:t>
            </w:r>
          </w:p>
        </w:tc>
        <w:tc>
          <w:tcPr>
            <w:tcW w:w="1126" w:type="dxa"/>
            <w:noWrap w:val="0"/>
            <w:tcMar>
              <w:left w:w="57" w:type="dxa"/>
              <w:right w:w="57" w:type="dxa"/>
            </w:tcMar>
            <w:vAlign w:val="center"/>
          </w:tcPr>
          <w:p w14:paraId="7E506E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0.063</w:t>
            </w:r>
          </w:p>
        </w:tc>
        <w:tc>
          <w:tcPr>
            <w:tcW w:w="1820" w:type="dxa"/>
            <w:noWrap w:val="0"/>
            <w:tcMar>
              <w:left w:w="57" w:type="dxa"/>
              <w:right w:w="57" w:type="dxa"/>
            </w:tcMar>
            <w:vAlign w:val="center"/>
          </w:tcPr>
          <w:p w14:paraId="40D616F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3AEAFA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0.0295</w:t>
            </w:r>
          </w:p>
        </w:tc>
        <w:tc>
          <w:tcPr>
            <w:tcW w:w="1175" w:type="dxa"/>
            <w:gridSpan w:val="2"/>
            <w:noWrap w:val="0"/>
            <w:tcMar>
              <w:left w:w="57" w:type="dxa"/>
              <w:right w:w="57" w:type="dxa"/>
            </w:tcMar>
            <w:vAlign w:val="center"/>
          </w:tcPr>
          <w:p w14:paraId="074166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0.063</w:t>
            </w:r>
          </w:p>
        </w:tc>
        <w:tc>
          <w:tcPr>
            <w:tcW w:w="1040" w:type="dxa"/>
            <w:gridSpan w:val="2"/>
            <w:noWrap w:val="0"/>
            <w:tcMar>
              <w:left w:w="57" w:type="dxa"/>
              <w:right w:w="57" w:type="dxa"/>
            </w:tcMar>
            <w:vAlign w:val="center"/>
          </w:tcPr>
          <w:p w14:paraId="5BB3588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735BCF0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59BB2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625AD3C4">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1659D908">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TP</w:t>
            </w:r>
          </w:p>
        </w:tc>
        <w:tc>
          <w:tcPr>
            <w:tcW w:w="780" w:type="dxa"/>
            <w:noWrap w:val="0"/>
            <w:tcMar>
              <w:left w:w="57" w:type="dxa"/>
              <w:right w:w="57" w:type="dxa"/>
            </w:tcMar>
            <w:vAlign w:val="center"/>
          </w:tcPr>
          <w:p w14:paraId="669F8F4D">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宋体"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1A67DC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1086D48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05E6D58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2E59691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264DFB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0.0030</w:t>
            </w:r>
          </w:p>
        </w:tc>
        <w:tc>
          <w:tcPr>
            <w:tcW w:w="1126" w:type="dxa"/>
            <w:noWrap w:val="0"/>
            <w:tcMar>
              <w:left w:w="57" w:type="dxa"/>
              <w:right w:w="57" w:type="dxa"/>
            </w:tcMar>
            <w:vAlign w:val="center"/>
          </w:tcPr>
          <w:p w14:paraId="59BBA4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0.0076</w:t>
            </w:r>
          </w:p>
        </w:tc>
        <w:tc>
          <w:tcPr>
            <w:tcW w:w="1820" w:type="dxa"/>
            <w:noWrap w:val="0"/>
            <w:tcMar>
              <w:left w:w="57" w:type="dxa"/>
              <w:right w:w="57" w:type="dxa"/>
            </w:tcMar>
            <w:vAlign w:val="center"/>
          </w:tcPr>
          <w:p w14:paraId="2F36211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78416D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0.0030</w:t>
            </w:r>
          </w:p>
        </w:tc>
        <w:tc>
          <w:tcPr>
            <w:tcW w:w="1175" w:type="dxa"/>
            <w:gridSpan w:val="2"/>
            <w:noWrap w:val="0"/>
            <w:tcMar>
              <w:left w:w="57" w:type="dxa"/>
              <w:right w:w="57" w:type="dxa"/>
            </w:tcMar>
            <w:vAlign w:val="center"/>
          </w:tcPr>
          <w:p w14:paraId="4CCE03A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0.0076</w:t>
            </w:r>
          </w:p>
        </w:tc>
        <w:tc>
          <w:tcPr>
            <w:tcW w:w="1040" w:type="dxa"/>
            <w:gridSpan w:val="2"/>
            <w:noWrap w:val="0"/>
            <w:tcMar>
              <w:left w:w="57" w:type="dxa"/>
              <w:right w:w="57" w:type="dxa"/>
            </w:tcMar>
            <w:vAlign w:val="center"/>
          </w:tcPr>
          <w:p w14:paraId="4C44B5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284DD53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40D18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6D9C3BB5">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51BF6099">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TN</w:t>
            </w:r>
          </w:p>
        </w:tc>
        <w:tc>
          <w:tcPr>
            <w:tcW w:w="780" w:type="dxa"/>
            <w:noWrap w:val="0"/>
            <w:tcMar>
              <w:left w:w="57" w:type="dxa"/>
              <w:right w:w="57" w:type="dxa"/>
            </w:tcMar>
            <w:vAlign w:val="center"/>
          </w:tcPr>
          <w:p w14:paraId="15CFBAD7">
            <w:pPr>
              <w:keepNext w:val="0"/>
              <w:keepLines w:val="0"/>
              <w:pageBreakBefore w:val="0"/>
              <w:widowControl/>
              <w:kinsoku/>
              <w:wordWrap/>
              <w:overflowPunct/>
              <w:topLinePunct w:val="0"/>
              <w:bidi w:val="0"/>
              <w:adjustRightInd w:val="0"/>
              <w:snapToGrid w:val="0"/>
              <w:spacing w:after="0" w:line="240" w:lineRule="auto"/>
              <w:ind w:left="0"/>
              <w:jc w:val="center"/>
              <w:textAlignment w:val="auto"/>
              <w:rPr>
                <w:rFonts w:hint="default" w:ascii="Times New Roman" w:hAnsi="Times New Roman" w:eastAsia="微软雅黑" w:cs="Times New Roman"/>
                <w:color w:val="auto"/>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0CDEC6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10BF49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3AEFBCC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446E1B7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7EAEA4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15"/>
                <w:szCs w:val="15"/>
                <w:lang w:val="en-US" w:eastAsia="zh-CN" w:bidi="ar-SA"/>
              </w:rPr>
            </w:pPr>
            <w:r>
              <w:rPr>
                <w:rFonts w:hint="default" w:ascii="Times New Roman" w:hAnsi="Times New Roman" w:eastAsia="宋体" w:cs="Times New Roman"/>
                <w:i w:val="0"/>
                <w:iCs w:val="0"/>
                <w:color w:val="000000"/>
                <w:kern w:val="0"/>
                <w:sz w:val="15"/>
                <w:szCs w:val="15"/>
                <w:u w:val="none"/>
                <w:lang w:val="en-US" w:eastAsia="zh-CN" w:bidi="ar"/>
              </w:rPr>
              <w:t>0.0651</w:t>
            </w:r>
          </w:p>
        </w:tc>
        <w:tc>
          <w:tcPr>
            <w:tcW w:w="1126" w:type="dxa"/>
            <w:noWrap w:val="0"/>
            <w:tcMar>
              <w:left w:w="57" w:type="dxa"/>
              <w:right w:w="57" w:type="dxa"/>
            </w:tcMar>
            <w:vAlign w:val="center"/>
          </w:tcPr>
          <w:p w14:paraId="4EBC7D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0.1</w:t>
            </w:r>
          </w:p>
        </w:tc>
        <w:tc>
          <w:tcPr>
            <w:tcW w:w="1820" w:type="dxa"/>
            <w:noWrap w:val="0"/>
            <w:tcMar>
              <w:left w:w="57" w:type="dxa"/>
              <w:right w:w="57" w:type="dxa"/>
            </w:tcMar>
            <w:vAlign w:val="center"/>
          </w:tcPr>
          <w:p w14:paraId="69F9878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24704E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0.0651</w:t>
            </w:r>
          </w:p>
        </w:tc>
        <w:tc>
          <w:tcPr>
            <w:tcW w:w="1175" w:type="dxa"/>
            <w:gridSpan w:val="2"/>
            <w:noWrap w:val="0"/>
            <w:tcMar>
              <w:left w:w="57" w:type="dxa"/>
              <w:right w:w="57" w:type="dxa"/>
            </w:tcMar>
            <w:vAlign w:val="center"/>
          </w:tcPr>
          <w:p w14:paraId="3C1EE6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lang w:val="en-US" w:eastAsia="zh-CN"/>
              </w:rPr>
              <w:t>0.1</w:t>
            </w:r>
          </w:p>
        </w:tc>
        <w:tc>
          <w:tcPr>
            <w:tcW w:w="1040" w:type="dxa"/>
            <w:gridSpan w:val="2"/>
            <w:noWrap w:val="0"/>
            <w:tcMar>
              <w:left w:w="57" w:type="dxa"/>
              <w:right w:w="57" w:type="dxa"/>
            </w:tcMar>
            <w:vAlign w:val="center"/>
          </w:tcPr>
          <w:p w14:paraId="15B2C7A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45017D1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3EC7D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035B0D03">
            <w:pPr>
              <w:pStyle w:val="4"/>
              <w:keepNext w:val="0"/>
              <w:keepLines w:val="0"/>
              <w:pageBreakBefore w:val="0"/>
              <w:widowControl/>
              <w:kinsoku/>
              <w:wordWrap/>
              <w:overflowPunct/>
              <w:topLinePunct w:val="0"/>
              <w:bidi w:val="0"/>
              <w:adjustRightInd w:val="0"/>
              <w:snapToGrid w:val="0"/>
              <w:spacing w:line="240" w:lineRule="auto"/>
              <w:ind w:left="0"/>
              <w:jc w:val="center"/>
              <w:rPr>
                <w:rFonts w:hint="default" w:ascii="Times New Roman" w:hAnsi="Times New Roman" w:cs="Times New Roman"/>
                <w:sz w:val="15"/>
                <w:szCs w:val="15"/>
              </w:rPr>
            </w:pPr>
          </w:p>
        </w:tc>
        <w:tc>
          <w:tcPr>
            <w:tcW w:w="1695" w:type="dxa"/>
            <w:noWrap w:val="0"/>
            <w:tcMar>
              <w:left w:w="57" w:type="dxa"/>
              <w:right w:w="57" w:type="dxa"/>
            </w:tcMar>
            <w:vAlign w:val="center"/>
          </w:tcPr>
          <w:p w14:paraId="63AB9C94">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color w:val="000000"/>
                <w:spacing w:val="4"/>
                <w:sz w:val="15"/>
                <w:szCs w:val="15"/>
                <w:lang w:val="en-US" w:eastAsia="zh-CN" w:bidi="ar-SA"/>
              </w:rPr>
            </w:pPr>
            <w:r>
              <w:rPr>
                <w:rFonts w:hint="default" w:ascii="Times New Roman" w:hAnsi="Times New Roman" w:eastAsia="宋体" w:cs="Times New Roman"/>
                <w:color w:val="000000"/>
                <w:spacing w:val="4"/>
                <w:sz w:val="15"/>
                <w:szCs w:val="15"/>
              </w:rPr>
              <w:t>动植物油</w:t>
            </w:r>
          </w:p>
        </w:tc>
        <w:tc>
          <w:tcPr>
            <w:tcW w:w="780" w:type="dxa"/>
            <w:noWrap w:val="0"/>
            <w:tcMar>
              <w:left w:w="57" w:type="dxa"/>
              <w:right w:w="57" w:type="dxa"/>
            </w:tcMar>
            <w:vAlign w:val="center"/>
          </w:tcPr>
          <w:p w14:paraId="26FAA4B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477E61D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77D3D1B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1087AA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123CB88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55F2C6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0.0033</w:t>
            </w:r>
          </w:p>
        </w:tc>
        <w:tc>
          <w:tcPr>
            <w:tcW w:w="1126" w:type="dxa"/>
            <w:noWrap w:val="0"/>
            <w:tcMar>
              <w:left w:w="57" w:type="dxa"/>
              <w:right w:w="57" w:type="dxa"/>
            </w:tcMar>
            <w:vAlign w:val="center"/>
          </w:tcPr>
          <w:p w14:paraId="1ABF328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rPr>
              <w:t>0.2140</w:t>
            </w:r>
          </w:p>
        </w:tc>
        <w:tc>
          <w:tcPr>
            <w:tcW w:w="1820" w:type="dxa"/>
            <w:noWrap w:val="0"/>
            <w:tcMar>
              <w:left w:w="57" w:type="dxa"/>
              <w:right w:w="57" w:type="dxa"/>
            </w:tcMar>
            <w:vAlign w:val="center"/>
          </w:tcPr>
          <w:p w14:paraId="30D25AA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3809D5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0.0033</w:t>
            </w:r>
          </w:p>
        </w:tc>
        <w:tc>
          <w:tcPr>
            <w:tcW w:w="1175" w:type="dxa"/>
            <w:gridSpan w:val="2"/>
            <w:noWrap w:val="0"/>
            <w:tcMar>
              <w:left w:w="57" w:type="dxa"/>
              <w:right w:w="57" w:type="dxa"/>
            </w:tcMar>
            <w:vAlign w:val="center"/>
          </w:tcPr>
          <w:p w14:paraId="6B0C73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sz w:val="15"/>
                <w:szCs w:val="15"/>
                <w:lang w:val="en-US" w:eastAsia="zh-CN" w:bidi="ar-SA"/>
              </w:rPr>
            </w:pPr>
            <w:r>
              <w:rPr>
                <w:rFonts w:hint="default" w:ascii="Times New Roman" w:hAnsi="Times New Roman" w:eastAsia="宋体" w:cs="Times New Roman"/>
                <w:color w:val="000000"/>
                <w:sz w:val="15"/>
                <w:szCs w:val="15"/>
              </w:rPr>
              <w:t>0.2140</w:t>
            </w:r>
          </w:p>
        </w:tc>
        <w:tc>
          <w:tcPr>
            <w:tcW w:w="1040" w:type="dxa"/>
            <w:gridSpan w:val="2"/>
            <w:noWrap w:val="0"/>
            <w:tcMar>
              <w:left w:w="57" w:type="dxa"/>
              <w:right w:w="57" w:type="dxa"/>
            </w:tcMar>
            <w:vAlign w:val="center"/>
          </w:tcPr>
          <w:p w14:paraId="4308B6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4D4FCC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center"/>
              <w:rPr>
                <w:rFonts w:hint="default" w:ascii="Times New Roman" w:hAnsi="Times New Roman" w:eastAsia="宋体" w:cs="Times New Roman"/>
                <w:kern w:val="2"/>
                <w:sz w:val="15"/>
                <w:szCs w:val="15"/>
                <w:lang w:val="en-US" w:eastAsia="zh-CN"/>
              </w:rPr>
            </w:pPr>
            <w:r>
              <w:rPr>
                <w:rFonts w:hint="default" w:ascii="Times New Roman" w:hAnsi="Times New Roman" w:eastAsia="宋体" w:cs="Times New Roman"/>
                <w:kern w:val="2"/>
                <w:sz w:val="15"/>
                <w:szCs w:val="15"/>
                <w:lang w:val="en-US" w:eastAsia="zh-CN"/>
              </w:rPr>
              <w:t>/</w:t>
            </w:r>
          </w:p>
        </w:tc>
      </w:tr>
      <w:tr w14:paraId="322E0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gridSpan w:val="2"/>
            <w:vMerge w:val="continue"/>
            <w:noWrap w:val="0"/>
            <w:tcMar>
              <w:left w:w="57" w:type="dxa"/>
              <w:right w:w="57" w:type="dxa"/>
            </w:tcMar>
            <w:vAlign w:val="center"/>
          </w:tcPr>
          <w:p w14:paraId="785E36E6">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rPr>
                <w:rFonts w:hint="default" w:ascii="Times New Roman" w:hAnsi="Times New Roman" w:eastAsia="宋体" w:cs="Times New Roman"/>
                <w:kern w:val="2"/>
                <w:sz w:val="15"/>
                <w:szCs w:val="15"/>
              </w:rPr>
            </w:pPr>
          </w:p>
        </w:tc>
        <w:tc>
          <w:tcPr>
            <w:tcW w:w="1695" w:type="dxa"/>
            <w:noWrap w:val="0"/>
            <w:tcMar>
              <w:left w:w="57" w:type="dxa"/>
              <w:right w:w="57" w:type="dxa"/>
            </w:tcMar>
            <w:vAlign w:val="center"/>
          </w:tcPr>
          <w:p w14:paraId="2A2E4D7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
                <w:kern w:val="2"/>
                <w:sz w:val="15"/>
                <w:szCs w:val="15"/>
                <w:lang w:val="en-US" w:eastAsia="zh-CN" w:bidi="ar-SA"/>
              </w:rPr>
            </w:pPr>
            <w:r>
              <w:rPr>
                <w:rFonts w:hint="default" w:ascii="Times New Roman" w:hAnsi="Times New Roman" w:eastAsia="宋体" w:cs="Times New Roman"/>
                <w:b/>
                <w:kern w:val="2"/>
                <w:sz w:val="15"/>
                <w:szCs w:val="15"/>
              </w:rPr>
              <w:t>工业固体废物</w:t>
            </w:r>
          </w:p>
        </w:tc>
        <w:tc>
          <w:tcPr>
            <w:tcW w:w="780" w:type="dxa"/>
            <w:noWrap w:val="0"/>
            <w:tcMar>
              <w:left w:w="57" w:type="dxa"/>
              <w:right w:w="57" w:type="dxa"/>
            </w:tcMar>
            <w:vAlign w:val="center"/>
          </w:tcPr>
          <w:p w14:paraId="360383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cs="Times New Roman"/>
                <w:bCs/>
                <w:snapToGrid w:val="0"/>
                <w:color w:val="000000"/>
                <w:kern w:val="0"/>
                <w:sz w:val="15"/>
                <w:szCs w:val="15"/>
                <w:lang w:bidi="ar"/>
              </w:rPr>
              <w:t>0</w:t>
            </w:r>
          </w:p>
        </w:tc>
        <w:tc>
          <w:tcPr>
            <w:tcW w:w="1301" w:type="dxa"/>
            <w:noWrap w:val="0"/>
            <w:tcMar>
              <w:left w:w="57" w:type="dxa"/>
              <w:right w:w="57" w:type="dxa"/>
            </w:tcMar>
            <w:vAlign w:val="center"/>
          </w:tcPr>
          <w:p w14:paraId="53FBD57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35" w:type="dxa"/>
            <w:noWrap w:val="0"/>
            <w:tcMar>
              <w:left w:w="57" w:type="dxa"/>
              <w:right w:w="57" w:type="dxa"/>
            </w:tcMar>
            <w:vAlign w:val="center"/>
          </w:tcPr>
          <w:p w14:paraId="5EA727E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863" w:type="dxa"/>
            <w:noWrap w:val="0"/>
            <w:tcMar>
              <w:left w:w="57" w:type="dxa"/>
              <w:right w:w="57" w:type="dxa"/>
            </w:tcMar>
            <w:vAlign w:val="center"/>
          </w:tcPr>
          <w:p w14:paraId="582FAB2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114" w:type="dxa"/>
            <w:gridSpan w:val="2"/>
            <w:noWrap w:val="0"/>
            <w:tcMar>
              <w:left w:w="57" w:type="dxa"/>
              <w:right w:w="57" w:type="dxa"/>
            </w:tcMar>
            <w:vAlign w:val="center"/>
          </w:tcPr>
          <w:p w14:paraId="2B5A77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73" w:type="dxa"/>
            <w:noWrap w:val="0"/>
            <w:tcMar>
              <w:left w:w="57" w:type="dxa"/>
              <w:right w:w="57" w:type="dxa"/>
            </w:tcMar>
            <w:vAlign w:val="center"/>
          </w:tcPr>
          <w:p w14:paraId="7A93A8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126" w:type="dxa"/>
            <w:noWrap w:val="0"/>
            <w:tcMar>
              <w:left w:w="57" w:type="dxa"/>
              <w:right w:w="57" w:type="dxa"/>
            </w:tcMar>
            <w:vAlign w:val="center"/>
          </w:tcPr>
          <w:p w14:paraId="63C81B5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820" w:type="dxa"/>
            <w:noWrap w:val="0"/>
            <w:tcMar>
              <w:left w:w="57" w:type="dxa"/>
              <w:right w:w="57" w:type="dxa"/>
            </w:tcMar>
            <w:vAlign w:val="center"/>
          </w:tcPr>
          <w:p w14:paraId="43415E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652" w:type="dxa"/>
            <w:gridSpan w:val="2"/>
            <w:noWrap w:val="0"/>
            <w:tcMar>
              <w:left w:w="57" w:type="dxa"/>
              <w:right w:w="57" w:type="dxa"/>
            </w:tcMar>
            <w:vAlign w:val="center"/>
          </w:tcPr>
          <w:p w14:paraId="314F15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175" w:type="dxa"/>
            <w:gridSpan w:val="2"/>
            <w:noWrap w:val="0"/>
            <w:tcMar>
              <w:left w:w="57" w:type="dxa"/>
              <w:right w:w="57" w:type="dxa"/>
            </w:tcMar>
            <w:vAlign w:val="center"/>
          </w:tcPr>
          <w:p w14:paraId="3B3AB62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1040" w:type="dxa"/>
            <w:gridSpan w:val="2"/>
            <w:noWrap w:val="0"/>
            <w:tcMar>
              <w:left w:w="57" w:type="dxa"/>
              <w:right w:w="57" w:type="dxa"/>
            </w:tcMar>
            <w:vAlign w:val="center"/>
          </w:tcPr>
          <w:p w14:paraId="4D4419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c>
          <w:tcPr>
            <w:tcW w:w="749" w:type="dxa"/>
            <w:noWrap w:val="0"/>
            <w:tcMar>
              <w:left w:w="57" w:type="dxa"/>
              <w:right w:w="57" w:type="dxa"/>
            </w:tcMar>
            <w:vAlign w:val="center"/>
          </w:tcPr>
          <w:p w14:paraId="3CE4E34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kern w:val="2"/>
                <w:sz w:val="15"/>
                <w:szCs w:val="15"/>
                <w:lang w:val="en-US" w:eastAsia="zh-CN" w:bidi="ar-SA"/>
              </w:rPr>
            </w:pPr>
            <w:r>
              <w:rPr>
                <w:rFonts w:hint="default" w:ascii="Times New Roman" w:hAnsi="Times New Roman" w:eastAsia="宋体" w:cs="Times New Roman"/>
                <w:kern w:val="2"/>
                <w:sz w:val="15"/>
                <w:szCs w:val="15"/>
                <w:lang w:val="en-US" w:eastAsia="zh-CN"/>
              </w:rPr>
              <w:t>/</w:t>
            </w:r>
          </w:p>
        </w:tc>
      </w:tr>
    </w:tbl>
    <w:p w14:paraId="5607CE67">
      <w:pPr>
        <w:rPr>
          <w:rFonts w:hint="default" w:ascii="Times New Roman" w:hAnsi="Times New Roman" w:eastAsia="宋体" w:cs="Times New Roman"/>
          <w:sz w:val="15"/>
          <w:szCs w:val="15"/>
        </w:rPr>
        <w:sectPr>
          <w:pgSz w:w="16838" w:h="11906" w:orient="landscape"/>
          <w:pgMar w:top="1797" w:right="1440" w:bottom="1797" w:left="1440" w:header="851" w:footer="851" w:gutter="0"/>
          <w:pgBorders>
            <w:top w:val="none" w:sz="0" w:space="0"/>
            <w:left w:val="none" w:sz="0" w:space="0"/>
            <w:bottom w:val="none" w:sz="0" w:space="0"/>
            <w:right w:val="none" w:sz="0" w:space="0"/>
          </w:pgBorders>
          <w:pgNumType w:fmt="decimal"/>
          <w:cols w:space="720" w:num="1"/>
          <w:docGrid w:linePitch="299" w:charSpace="0"/>
        </w:sectPr>
      </w:pPr>
      <w:r>
        <w:rPr>
          <w:rFonts w:hint="default" w:ascii="Times New Roman" w:hAnsi="Times New Roman" w:eastAsia="宋体" w:cs="Times New Roman"/>
          <w:b/>
          <w:sz w:val="15"/>
          <w:szCs w:val="15"/>
        </w:rPr>
        <w:t>注</w:t>
      </w:r>
      <w:r>
        <w:rPr>
          <w:rFonts w:hint="default" w:ascii="Times New Roman" w:hAnsi="Times New Roman" w:eastAsia="宋体" w:cs="Times New Roman"/>
          <w:sz w:val="15"/>
          <w:szCs w:val="15"/>
        </w:rPr>
        <w:t>：1、</w:t>
      </w:r>
      <w:r>
        <w:rPr>
          <w:rFonts w:hint="default" w:ascii="Times New Roman" w:hAnsi="Times New Roman" w:eastAsia="宋体" w:cs="Times New Roman"/>
          <w:spacing w:val="-4"/>
          <w:sz w:val="15"/>
          <w:szCs w:val="15"/>
        </w:rPr>
        <w:t>排放增减量：（+）表示增加，（-）表示减少。2、(12)=(6)-(8)-(11)，（9）= (4)-(5)-(8)- (11) +（1）。3、计量单位：废水排放量——吨/年；废气排放量——万标立方米/年；工业固体废物排放</w:t>
      </w:r>
      <w:r>
        <w:rPr>
          <w:rFonts w:hint="default" w:ascii="Times New Roman" w:hAnsi="Times New Roman" w:eastAsia="宋体" w:cs="Times New Roman"/>
          <w:sz w:val="15"/>
          <w:szCs w:val="15"/>
        </w:rPr>
        <w:t>量</w:t>
      </w:r>
    </w:p>
    <w:p w14:paraId="2A27D11E">
      <w:pPr>
        <w:outlineLvl w:val="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附图1：建设单位地理位置图</w:t>
      </w:r>
      <w:r>
        <w:drawing>
          <wp:inline distT="0" distB="0" distL="114300" distR="114300">
            <wp:extent cx="7773670" cy="4668520"/>
            <wp:effectExtent l="0" t="0" r="17780" b="1778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39"/>
                    <a:stretch>
                      <a:fillRect/>
                    </a:stretch>
                  </pic:blipFill>
                  <pic:spPr>
                    <a:xfrm>
                      <a:off x="0" y="0"/>
                      <a:ext cx="7773670" cy="4668520"/>
                    </a:xfrm>
                    <a:prstGeom prst="rect">
                      <a:avLst/>
                    </a:prstGeom>
                    <a:noFill/>
                    <a:ln>
                      <a:noFill/>
                    </a:ln>
                  </pic:spPr>
                </pic:pic>
              </a:graphicData>
            </a:graphic>
          </wp:inline>
        </w:drawing>
      </w:r>
    </w:p>
    <w:p w14:paraId="3C70C2A9">
      <w:pPr>
        <w:pStyle w:val="8"/>
        <w:rPr>
          <w:rFonts w:hint="default" w:ascii="Times New Roman" w:hAnsi="Times New Roman" w:eastAsia="宋体" w:cs="Times New Roman"/>
          <w:b/>
          <w:bCs/>
          <w:sz w:val="24"/>
          <w:szCs w:val="24"/>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9" w:charSpace="0"/>
        </w:sectPr>
      </w:pPr>
    </w:p>
    <w:p w14:paraId="14AF72D2">
      <w:pPr>
        <w:outlineLvl w:val="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附图2 建设项目周边概况</w:t>
      </w:r>
    </w:p>
    <w:p w14:paraId="4E3A4B36">
      <w:pPr>
        <w:outlineLvl w:val="0"/>
        <w:rPr>
          <w:b w:val="0"/>
          <w:bCs w:val="0"/>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9" w:charSpace="0"/>
        </w:sectPr>
      </w:pPr>
      <w:r>
        <w:drawing>
          <wp:inline distT="0" distB="0" distL="114300" distR="114300">
            <wp:extent cx="6324600" cy="41636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6324600" cy="4163695"/>
                    </a:xfrm>
                    <a:prstGeom prst="rect">
                      <a:avLst/>
                    </a:prstGeom>
                    <a:noFill/>
                    <a:ln>
                      <a:noFill/>
                    </a:ln>
                  </pic:spPr>
                </pic:pic>
              </a:graphicData>
            </a:graphic>
          </wp:inline>
        </w:drawing>
      </w:r>
    </w:p>
    <w:p w14:paraId="3C0541D4">
      <w:pPr>
        <w:outlineLvl w:val="0"/>
      </w:pPr>
      <w:r>
        <w:rPr>
          <w:rFonts w:hint="default" w:ascii="Times New Roman" w:hAnsi="Times New Roman" w:eastAsia="宋体" w:cs="Times New Roman"/>
          <w:b/>
          <w:bCs/>
          <w:sz w:val="24"/>
          <w:szCs w:val="24"/>
        </w:rPr>
        <w:t>附图3 建设项目平面布置及雨污分流示意图</w:t>
      </w:r>
    </w:p>
    <w:p w14:paraId="511032AB">
      <w:pPr>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inline distT="0" distB="0" distL="114300" distR="114300">
            <wp:extent cx="6689090" cy="4306570"/>
            <wp:effectExtent l="0" t="0" r="16510" b="17780"/>
            <wp:docPr id="32" name="图片 31" descr="附图9 厂区平面布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附图9 厂区平面布置图_00"/>
                    <pic:cNvPicPr>
                      <a:picLocks noChangeAspect="1"/>
                    </pic:cNvPicPr>
                  </pic:nvPicPr>
                  <pic:blipFill>
                    <a:blip r:embed="rId41"/>
                    <a:srcRect l="5951" t="14760" r="9659" b="8327"/>
                    <a:stretch>
                      <a:fillRect/>
                    </a:stretch>
                  </pic:blipFill>
                  <pic:spPr>
                    <a:xfrm>
                      <a:off x="0" y="0"/>
                      <a:ext cx="6689090" cy="4306570"/>
                    </a:xfrm>
                    <a:prstGeom prst="rect">
                      <a:avLst/>
                    </a:prstGeom>
                    <a:noFill/>
                    <a:ln>
                      <a:noFill/>
                    </a:ln>
                  </pic:spPr>
                </pic:pic>
              </a:graphicData>
            </a:graphic>
          </wp:inline>
        </w:drawing>
      </w:r>
    </w:p>
    <w:p w14:paraId="179FFD5B">
      <w:pPr>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附图3-1环评图</w:t>
      </w:r>
    </w:p>
    <w:p w14:paraId="5151BB34">
      <w:pPr>
        <w:jc w:val="center"/>
        <w:outlineLvl w:val="0"/>
        <w:rPr>
          <w:rFonts w:hint="eastAsia" w:ascii="Times New Roman" w:hAnsi="Times New Roman" w:eastAsia="宋体" w:cs="Times New Roman"/>
          <w:lang w:eastAsia="zh-CN"/>
        </w:rPr>
      </w:pPr>
    </w:p>
    <w:p w14:paraId="7D877799">
      <w:pPr>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inline distT="0" distB="0" distL="114300" distR="114300">
            <wp:extent cx="8854440" cy="6261735"/>
            <wp:effectExtent l="0" t="0" r="3810" b="5715"/>
            <wp:docPr id="1" name="图片 32" descr="伊顿图 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descr="伊顿图 模型_00"/>
                    <pic:cNvPicPr>
                      <a:picLocks noChangeAspect="1"/>
                    </pic:cNvPicPr>
                  </pic:nvPicPr>
                  <pic:blipFill>
                    <a:blip r:embed="rId42"/>
                    <a:stretch>
                      <a:fillRect/>
                    </a:stretch>
                  </pic:blipFill>
                  <pic:spPr>
                    <a:xfrm>
                      <a:off x="0" y="0"/>
                      <a:ext cx="8854440" cy="6261735"/>
                    </a:xfrm>
                    <a:prstGeom prst="rect">
                      <a:avLst/>
                    </a:prstGeom>
                    <a:noFill/>
                    <a:ln>
                      <a:noFill/>
                    </a:ln>
                  </pic:spPr>
                </pic:pic>
              </a:graphicData>
            </a:graphic>
          </wp:inline>
        </w:drawing>
      </w:r>
    </w:p>
    <w:p w14:paraId="2F4BA15C">
      <w:pPr>
        <w:jc w:val="center"/>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附图3-</w:t>
      </w:r>
      <w:r>
        <w:rPr>
          <w:rFonts w:hint="eastAsia" w:ascii="Times New Roman" w:hAnsi="Times New Roman" w:eastAsia="宋体" w:cs="Times New Roman"/>
          <w:b/>
          <w:bCs/>
          <w:sz w:val="24"/>
          <w:szCs w:val="24"/>
          <w:lang w:val="en-US" w:eastAsia="zh-CN"/>
        </w:rPr>
        <w:t>2实际</w:t>
      </w:r>
      <w:r>
        <w:rPr>
          <w:rFonts w:hint="default" w:ascii="Times New Roman" w:hAnsi="Times New Roman" w:eastAsia="宋体" w:cs="Times New Roman"/>
          <w:b/>
          <w:bCs/>
          <w:sz w:val="24"/>
          <w:szCs w:val="24"/>
        </w:rPr>
        <w:t>平面布置及雨污分流示意图</w:t>
      </w:r>
    </w:p>
    <w:p w14:paraId="5CCA1144">
      <w:pPr>
        <w:pStyle w:val="47"/>
        <w:ind w:left="0" w:leftChars="0" w:firstLine="0" w:firstLineChars="0"/>
        <w:rPr>
          <w:rFonts w:hint="eastAsia" w:ascii="Times New Roman" w:hAnsi="Times New Roman" w:eastAsia="宋体" w:cs="Times New Roman"/>
          <w:lang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9" w:charSpace="0"/>
        </w:sectPr>
      </w:pPr>
    </w:p>
    <w:p w14:paraId="3964DB20">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附件材料：</w:t>
      </w:r>
    </w:p>
    <w:p w14:paraId="32C02B02">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附件1：验收检测数据报告</w:t>
      </w:r>
    </w:p>
    <w:p w14:paraId="0F43E142">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附件2：环评批复</w:t>
      </w:r>
    </w:p>
    <w:p w14:paraId="0D61A26F">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污水</w:t>
      </w:r>
      <w:r>
        <w:rPr>
          <w:rFonts w:hint="default" w:ascii="Times New Roman" w:hAnsi="Times New Roman" w:eastAsia="宋体" w:cs="Times New Roman"/>
          <w:sz w:val="24"/>
          <w:szCs w:val="24"/>
          <w:lang w:val="en-US" w:eastAsia="zh-CN"/>
        </w:rPr>
        <w:t>接管证明</w:t>
      </w:r>
    </w:p>
    <w:p w14:paraId="59586F42">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生活垃圾</w:t>
      </w:r>
      <w:r>
        <w:rPr>
          <w:rFonts w:hint="default" w:ascii="Times New Roman" w:hAnsi="Times New Roman" w:eastAsia="宋体" w:cs="Times New Roman"/>
          <w:sz w:val="24"/>
          <w:szCs w:val="24"/>
        </w:rPr>
        <w:t>清运协议</w:t>
      </w:r>
    </w:p>
    <w:p w14:paraId="5ACD010B">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：一般固废处置协议</w:t>
      </w:r>
    </w:p>
    <w:p w14:paraId="25C8C93F">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 危废处置协议</w:t>
      </w:r>
    </w:p>
    <w:p w14:paraId="43E85066">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排污许可登记</w:t>
      </w:r>
    </w:p>
    <w:p w14:paraId="24CEAF1B">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应急预案备案表</w:t>
      </w:r>
    </w:p>
    <w:p w14:paraId="0A238EB3">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竣工调试公示截图</w:t>
      </w:r>
    </w:p>
    <w:p w14:paraId="4F02CF41">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10：产能、原辅料、设备、生产工艺情况说明</w:t>
      </w:r>
    </w:p>
    <w:p w14:paraId="0D32C6A1">
      <w:pPr>
        <w:pStyle w:val="13"/>
        <w:ind w:left="0" w:leftChars="0" w:firstLine="0" w:firstLineChars="0"/>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无抛丸工序、改用打磨工序的承诺</w:t>
      </w:r>
    </w:p>
    <w:p w14:paraId="371E7E01">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浇注废气温度说明</w:t>
      </w:r>
    </w:p>
    <w:p w14:paraId="26E602B1">
      <w:pPr>
        <w:pStyle w:val="13"/>
        <w:ind w:left="0" w:leftChars="0" w:firstLine="0" w:firstLineChars="0"/>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附件1</w:t>
      </w:r>
      <w:r>
        <w:rPr>
          <w:rFonts w:hint="eastAsia" w:ascii="Times New Roman" w:hAnsi="Times New Roman" w:eastAsia="宋体" w:cs="Times New Roman"/>
          <w:sz w:val="24"/>
          <w:szCs w:val="24"/>
          <w:lang w:val="en-US" w:eastAsia="zh-CN"/>
        </w:rPr>
        <w:t>3：食堂油烟净化器</w:t>
      </w:r>
    </w:p>
    <w:p w14:paraId="0A1FEA60">
      <w:pPr>
        <w:pStyle w:val="13"/>
        <w:ind w:left="0" w:leftChars="0" w:firstLine="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治理措施、排污口图片</w:t>
      </w:r>
    </w:p>
    <w:p w14:paraId="598DB7A7">
      <w:pPr>
        <w:pStyle w:val="13"/>
        <w:ind w:left="0" w:leftChars="0" w:firstLine="0" w:firstLineChars="0"/>
        <w:rPr>
          <w:rFonts w:hint="default" w:ascii="Times New Roman" w:hAnsi="Times New Roman" w:eastAsia="宋体" w:cs="Times New Roman"/>
          <w:sz w:val="24"/>
          <w:szCs w:val="24"/>
        </w:rPr>
      </w:pPr>
    </w:p>
    <w:p w14:paraId="1472F908">
      <w:pPr>
        <w:pStyle w:val="13"/>
        <w:ind w:left="0" w:leftChars="0" w:firstLine="0" w:firstLineChars="0"/>
        <w:rPr>
          <w:rFonts w:hint="default" w:ascii="Times New Roman" w:hAnsi="Times New Roman" w:eastAsia="宋体" w:cs="Times New Roman"/>
          <w:sz w:val="24"/>
          <w:szCs w:val="24"/>
        </w:rPr>
      </w:pPr>
    </w:p>
    <w:p w14:paraId="1BB31F6F">
      <w:pPr>
        <w:pStyle w:val="13"/>
        <w:ind w:left="0" w:leftChars="0" w:firstLine="0" w:firstLineChars="0"/>
        <w:rPr>
          <w:rFonts w:hint="default" w:ascii="Times New Roman" w:hAnsi="Times New Roman" w:eastAsia="宋体" w:cs="Times New Roman"/>
          <w:sz w:val="24"/>
          <w:szCs w:val="24"/>
        </w:rPr>
      </w:pPr>
    </w:p>
    <w:p w14:paraId="262FD653">
      <w:pPr>
        <w:pStyle w:val="13"/>
        <w:ind w:left="0" w:leftChars="0" w:firstLine="0" w:firstLineChars="0"/>
        <w:rPr>
          <w:rFonts w:hint="default" w:ascii="Times New Roman" w:hAnsi="Times New Roman" w:eastAsia="宋体" w:cs="Times New Roman"/>
          <w:sz w:val="24"/>
          <w:szCs w:val="24"/>
        </w:rPr>
      </w:pPr>
    </w:p>
    <w:p w14:paraId="68E5305A">
      <w:pPr>
        <w:pStyle w:val="13"/>
        <w:ind w:left="0" w:leftChars="0" w:firstLine="0" w:firstLineChars="0"/>
        <w:rPr>
          <w:rFonts w:hint="default" w:ascii="Times New Roman" w:hAnsi="Times New Roman" w:eastAsia="宋体" w:cs="Times New Roman"/>
          <w:sz w:val="24"/>
          <w:szCs w:val="24"/>
        </w:rPr>
      </w:pPr>
    </w:p>
    <w:p w14:paraId="69399B12">
      <w:pPr>
        <w:pStyle w:val="13"/>
        <w:ind w:left="0" w:leftChars="0" w:firstLine="0" w:firstLineChars="0"/>
        <w:rPr>
          <w:rFonts w:hint="default" w:ascii="Times New Roman" w:hAnsi="Times New Roman" w:eastAsia="宋体" w:cs="Times New Roman"/>
          <w:sz w:val="24"/>
          <w:szCs w:val="24"/>
        </w:rPr>
      </w:pPr>
    </w:p>
    <w:p w14:paraId="7250ED8F">
      <w:pPr>
        <w:pStyle w:val="13"/>
        <w:ind w:left="0" w:leftChars="0" w:firstLine="0" w:firstLineChars="0"/>
        <w:rPr>
          <w:rFonts w:hint="default" w:ascii="Times New Roman" w:hAnsi="Times New Roman" w:eastAsia="宋体" w:cs="Times New Roman"/>
          <w:sz w:val="24"/>
          <w:szCs w:val="24"/>
        </w:rPr>
      </w:pPr>
    </w:p>
    <w:p w14:paraId="2015E9C4">
      <w:pPr>
        <w:pStyle w:val="13"/>
        <w:ind w:left="0" w:leftChars="0" w:firstLine="0" w:firstLineChars="0"/>
        <w:rPr>
          <w:rFonts w:hint="default" w:ascii="Times New Roman" w:hAnsi="Times New Roman" w:eastAsia="宋体" w:cs="Times New Roman"/>
          <w:sz w:val="24"/>
          <w:szCs w:val="24"/>
        </w:rPr>
      </w:pPr>
    </w:p>
    <w:p w14:paraId="63ADD232">
      <w:pPr>
        <w:pStyle w:val="13"/>
        <w:ind w:left="0" w:leftChars="0" w:firstLine="0" w:firstLineChars="0"/>
        <w:rPr>
          <w:rFonts w:hint="default" w:ascii="Times New Roman" w:hAnsi="Times New Roman" w:eastAsia="宋体" w:cs="Times New Roman"/>
          <w:sz w:val="24"/>
          <w:szCs w:val="24"/>
        </w:rPr>
      </w:pPr>
    </w:p>
    <w:p w14:paraId="557145CB">
      <w:pPr>
        <w:pStyle w:val="13"/>
        <w:ind w:left="0" w:leftChars="0" w:firstLine="0" w:firstLineChars="0"/>
        <w:rPr>
          <w:rFonts w:hint="default" w:ascii="Times New Roman" w:hAnsi="Times New Roman" w:eastAsia="宋体" w:cs="Times New Roman"/>
          <w:sz w:val="24"/>
          <w:szCs w:val="24"/>
        </w:rPr>
      </w:pPr>
    </w:p>
    <w:p w14:paraId="353AB0A5">
      <w:pPr>
        <w:pStyle w:val="13"/>
        <w:ind w:left="0" w:leftChars="0" w:firstLine="0" w:firstLineChars="0"/>
        <w:rPr>
          <w:rFonts w:hint="default" w:ascii="Times New Roman" w:hAnsi="Times New Roman" w:eastAsia="宋体" w:cs="Times New Roman"/>
          <w:sz w:val="24"/>
          <w:szCs w:val="24"/>
        </w:rPr>
      </w:pPr>
    </w:p>
    <w:p w14:paraId="2CE29875">
      <w:pPr>
        <w:pStyle w:val="11"/>
        <w:widowControl/>
        <w:shd w:val="clear" w:color="auto" w:fill="FFFFFF"/>
        <w:spacing w:before="0" w:beforeAutospacing="0" w:after="0" w:afterAutospacing="0" w:line="600" w:lineRule="auto"/>
        <w:ind w:firstLine="2008" w:firstLineChars="500"/>
        <w:rPr>
          <w:rFonts w:hint="eastAsia" w:ascii="宋体" w:hAnsi="宋体"/>
          <w:b/>
          <w:bCs/>
          <w:sz w:val="40"/>
          <w:szCs w:val="40"/>
        </w:rPr>
      </w:pPr>
    </w:p>
    <w:p w14:paraId="29B2437F">
      <w:pPr>
        <w:jc w:val="center"/>
        <w:rPr>
          <w:rFonts w:hint="eastAsia"/>
          <w:b/>
          <w:bCs/>
          <w:sz w:val="40"/>
          <w:szCs w:val="40"/>
        </w:rPr>
      </w:pPr>
      <w:r>
        <w:rPr>
          <w:rFonts w:hint="eastAsia"/>
          <w:b/>
          <w:bCs/>
          <w:sz w:val="40"/>
          <w:szCs w:val="40"/>
        </w:rPr>
        <w:t xml:space="preserve"> </w:t>
      </w:r>
    </w:p>
    <w:p w14:paraId="681C04AD">
      <w:pPr>
        <w:jc w:val="center"/>
        <w:rPr>
          <w:rFonts w:hint="eastAsia"/>
          <w:b/>
          <w:bCs/>
          <w:sz w:val="40"/>
          <w:szCs w:val="40"/>
        </w:rPr>
      </w:pPr>
      <w:r>
        <w:rPr>
          <w:rFonts w:hint="eastAsia"/>
          <w:b/>
          <w:bCs/>
          <w:sz w:val="40"/>
          <w:szCs w:val="40"/>
        </w:rPr>
        <w:t xml:space="preserve"> </w:t>
      </w:r>
    </w:p>
    <w:p w14:paraId="4392270F">
      <w:pPr>
        <w:jc w:val="center"/>
        <w:rPr>
          <w:rFonts w:hint="eastAsia"/>
          <w:b/>
          <w:bCs/>
          <w:sz w:val="40"/>
          <w:szCs w:val="40"/>
        </w:rPr>
      </w:pPr>
      <w:r>
        <w:rPr>
          <w:rFonts w:hint="eastAsia"/>
          <w:b/>
          <w:bCs/>
          <w:sz w:val="40"/>
          <w:szCs w:val="40"/>
        </w:rPr>
        <w:t xml:space="preserve"> </w:t>
      </w:r>
    </w:p>
    <w:p w14:paraId="0DAEDB00">
      <w:pPr>
        <w:jc w:val="center"/>
        <w:rPr>
          <w:rFonts w:hint="eastAsia"/>
          <w:b/>
          <w:bCs/>
          <w:sz w:val="40"/>
          <w:szCs w:val="40"/>
        </w:rPr>
      </w:pPr>
      <w:r>
        <w:rPr>
          <w:rFonts w:hint="eastAsia"/>
          <w:b/>
          <w:bCs/>
          <w:sz w:val="40"/>
          <w:szCs w:val="40"/>
        </w:rPr>
        <w:t xml:space="preserve"> </w:t>
      </w:r>
    </w:p>
    <w:p w14:paraId="03990FAA">
      <w:pPr>
        <w:jc w:val="center"/>
        <w:rPr>
          <w:rFonts w:hint="eastAsia"/>
          <w:b/>
          <w:bCs/>
          <w:sz w:val="40"/>
          <w:szCs w:val="40"/>
        </w:rPr>
      </w:pPr>
      <w:r>
        <w:rPr>
          <w:rFonts w:hint="eastAsia"/>
          <w:b/>
          <w:bCs/>
          <w:sz w:val="40"/>
          <w:szCs w:val="40"/>
        </w:rPr>
        <w:t xml:space="preserve"> </w:t>
      </w:r>
    </w:p>
    <w:p w14:paraId="735E6929">
      <w:pPr>
        <w:jc w:val="center"/>
        <w:rPr>
          <w:rFonts w:hint="eastAsia"/>
          <w:b/>
          <w:bCs/>
          <w:sz w:val="40"/>
          <w:szCs w:val="40"/>
        </w:rPr>
      </w:pPr>
      <w:r>
        <w:rPr>
          <w:rFonts w:hint="eastAsia"/>
          <w:b/>
          <w:bCs/>
          <w:sz w:val="40"/>
          <w:szCs w:val="40"/>
        </w:rPr>
        <w:t xml:space="preserve"> </w:t>
      </w:r>
    </w:p>
    <w:p w14:paraId="7F4DC934">
      <w:pPr>
        <w:jc w:val="center"/>
        <w:rPr>
          <w:rFonts w:hint="eastAsia"/>
          <w:b/>
          <w:bCs/>
          <w:sz w:val="40"/>
          <w:szCs w:val="40"/>
        </w:rPr>
      </w:pPr>
      <w:r>
        <w:rPr>
          <w:rFonts w:hint="eastAsia"/>
          <w:b/>
          <w:bCs/>
          <w:sz w:val="40"/>
          <w:szCs w:val="40"/>
        </w:rPr>
        <w:t xml:space="preserve"> </w:t>
      </w:r>
    </w:p>
    <w:p w14:paraId="48034DA8">
      <w:pPr>
        <w:jc w:val="center"/>
        <w:rPr>
          <w:rFonts w:hint="eastAsia"/>
          <w:b/>
          <w:bCs/>
          <w:sz w:val="40"/>
          <w:szCs w:val="40"/>
        </w:rPr>
      </w:pPr>
      <w:r>
        <w:rPr>
          <w:rFonts w:hint="eastAsia"/>
          <w:b/>
          <w:bCs/>
          <w:sz w:val="40"/>
          <w:szCs w:val="40"/>
        </w:rPr>
        <w:t xml:space="preserve"> </w:t>
      </w:r>
    </w:p>
    <w:p w14:paraId="1DEFB3D9">
      <w:pPr>
        <w:jc w:val="center"/>
        <w:rPr>
          <w:rFonts w:hint="eastAsia"/>
          <w:b/>
          <w:bCs/>
          <w:sz w:val="40"/>
          <w:szCs w:val="40"/>
        </w:rPr>
      </w:pPr>
      <w:r>
        <w:rPr>
          <w:rFonts w:hint="eastAsia"/>
          <w:b/>
          <w:bCs/>
          <w:sz w:val="40"/>
          <w:szCs w:val="40"/>
        </w:rPr>
        <w:t xml:space="preserve"> </w:t>
      </w:r>
    </w:p>
    <w:p w14:paraId="6B323DDF">
      <w:pPr>
        <w:jc w:val="center"/>
        <w:rPr>
          <w:rFonts w:hint="eastAsia"/>
          <w:b/>
          <w:bCs/>
          <w:sz w:val="40"/>
          <w:szCs w:val="40"/>
        </w:rPr>
      </w:pPr>
      <w:r>
        <w:rPr>
          <w:rFonts w:hint="eastAsia"/>
          <w:b/>
          <w:bCs/>
          <w:sz w:val="40"/>
          <w:szCs w:val="40"/>
        </w:rPr>
        <w:t xml:space="preserve"> </w:t>
      </w:r>
    </w:p>
    <w:p w14:paraId="011DF85E">
      <w:pPr>
        <w:jc w:val="center"/>
        <w:rPr>
          <w:rFonts w:hint="eastAsia"/>
          <w:b/>
          <w:bCs/>
          <w:sz w:val="40"/>
          <w:szCs w:val="40"/>
        </w:rPr>
      </w:pPr>
      <w:r>
        <w:rPr>
          <w:rFonts w:hint="eastAsia"/>
          <w:b/>
          <w:bCs/>
          <w:sz w:val="40"/>
          <w:szCs w:val="40"/>
        </w:rPr>
        <w:t xml:space="preserve"> </w:t>
      </w:r>
    </w:p>
    <w:p w14:paraId="69334A3A">
      <w:pPr>
        <w:jc w:val="center"/>
        <w:rPr>
          <w:rFonts w:hint="eastAsia"/>
          <w:b/>
          <w:bCs/>
          <w:sz w:val="40"/>
          <w:szCs w:val="40"/>
        </w:rPr>
      </w:pPr>
      <w:r>
        <w:rPr>
          <w:rFonts w:hint="eastAsia"/>
          <w:b/>
          <w:bCs/>
          <w:sz w:val="40"/>
          <w:szCs w:val="40"/>
        </w:rPr>
        <w:t xml:space="preserve"> </w:t>
      </w:r>
    </w:p>
    <w:p w14:paraId="26635BFE">
      <w:pPr>
        <w:jc w:val="center"/>
        <w:rPr>
          <w:rFonts w:hint="eastAsia"/>
          <w:b/>
          <w:bCs/>
          <w:sz w:val="40"/>
          <w:szCs w:val="40"/>
        </w:rPr>
      </w:pPr>
      <w:r>
        <w:rPr>
          <w:rFonts w:hint="eastAsia"/>
          <w:b/>
          <w:bCs/>
          <w:sz w:val="40"/>
          <w:szCs w:val="40"/>
        </w:rPr>
        <w:t xml:space="preserve"> </w:t>
      </w:r>
    </w:p>
    <w:p w14:paraId="56320619">
      <w:pPr>
        <w:jc w:val="center"/>
        <w:rPr>
          <w:rFonts w:hint="eastAsia"/>
          <w:b/>
          <w:bCs/>
          <w:sz w:val="40"/>
          <w:szCs w:val="40"/>
        </w:rPr>
      </w:pPr>
      <w:r>
        <w:rPr>
          <w:rFonts w:hint="eastAsia"/>
          <w:b/>
          <w:bCs/>
          <w:sz w:val="40"/>
          <w:szCs w:val="40"/>
        </w:rPr>
        <w:t xml:space="preserve"> </w:t>
      </w:r>
    </w:p>
    <w:p w14:paraId="744CBFAA">
      <w:pPr>
        <w:spacing w:line="360" w:lineRule="auto"/>
        <w:ind w:right="105" w:rightChars="50"/>
        <w:jc w:val="both"/>
        <w:rPr>
          <w:rFonts w:hint="eastAsia" w:ascii="宋体" w:hAnsi="宋体" w:eastAsia="宋体" w:cs="宋体"/>
          <w:b/>
          <w:sz w:val="36"/>
          <w:szCs w:val="36"/>
          <w:lang w:val="en-US" w:eastAsia="zh-CN"/>
        </w:rPr>
      </w:pPr>
    </w:p>
    <w:p w14:paraId="0CC75288">
      <w:pPr>
        <w:pStyle w:val="8"/>
        <w:spacing w:line="360" w:lineRule="auto"/>
        <w:jc w:val="both"/>
        <w:rPr>
          <w:rFonts w:hint="default" w:ascii="Times New Roman" w:hAnsi="Times New Roman" w:eastAsia="宋体" w:cs="Times New Roman"/>
          <w:color w:val="auto"/>
        </w:rPr>
      </w:pPr>
    </w:p>
    <w:p w14:paraId="525598C7">
      <w:pPr>
        <w:spacing w:line="240" w:lineRule="atLeast"/>
        <w:rPr>
          <w:rFonts w:hint="eastAsia" w:ascii="Times New Roman" w:hAnsi="Times New Roman" w:eastAsia="STZhongsong" w:cs="Times New Roman"/>
          <w:b/>
          <w:bCs/>
        </w:rPr>
      </w:pPr>
      <w:r>
        <w:rPr>
          <w:rFonts w:ascii="Times New Roman" w:hAnsi="Times New Roman" w:eastAsia="STZhongsong" w:cs="Times New Roman"/>
          <w:b/>
          <w:bCs/>
        </w:rPr>
        <w:t xml:space="preserve"> </w:t>
      </w:r>
    </w:p>
    <w:p w14:paraId="64DCC88E">
      <w:pPr>
        <w:spacing w:line="240" w:lineRule="atLeast"/>
        <w:rPr>
          <w:rFonts w:ascii="Times New Roman" w:hAnsi="Times New Roman" w:eastAsia="STZhongsong" w:cs="Times New Roman"/>
          <w:b/>
          <w:bCs/>
        </w:rPr>
      </w:pPr>
      <w:r>
        <w:rPr>
          <w:rFonts w:ascii="Times New Roman" w:hAnsi="Times New Roman" w:eastAsia="STZhongsong" w:cs="Times New Roman"/>
          <w:b/>
          <w:bCs/>
        </w:rPr>
        <w:t xml:space="preserve"> </w:t>
      </w:r>
    </w:p>
    <w:p w14:paraId="465A580E">
      <w:pPr>
        <w:spacing w:line="240" w:lineRule="atLeast"/>
        <w:rPr>
          <w:rFonts w:ascii="Times New Roman" w:hAnsi="Times New Roman" w:eastAsia="STZhongsong" w:cs="Times New Roman"/>
          <w:b/>
          <w:bCs/>
        </w:rPr>
      </w:pPr>
      <w:r>
        <w:rPr>
          <w:rFonts w:ascii="Times New Roman" w:hAnsi="Times New Roman" w:eastAsia="STZhongsong" w:cs="Times New Roman"/>
          <w:b/>
          <w:bCs/>
        </w:rPr>
        <w:t xml:space="preserve"> </w:t>
      </w:r>
    </w:p>
    <w:p w14:paraId="4920B6D6">
      <w:pPr>
        <w:spacing w:line="240" w:lineRule="atLeast"/>
        <w:rPr>
          <w:rFonts w:ascii="宋体" w:hAnsi="宋体"/>
          <w:b/>
          <w:bCs/>
        </w:rPr>
      </w:pPr>
      <w:r>
        <w:rPr>
          <w:rFonts w:hint="eastAsia" w:ascii="宋体" w:hAnsi="宋体"/>
          <w:b/>
          <w:bCs/>
        </w:rPr>
        <w:t xml:space="preserve"> </w:t>
      </w:r>
    </w:p>
    <w:p w14:paraId="2280AFA6"/>
    <w:p w14:paraId="4999A213">
      <w:pPr>
        <w:pStyle w:val="8"/>
      </w:pPr>
    </w:p>
    <w:p w14:paraId="0807E438">
      <w:pPr>
        <w:widowControl/>
        <w:shd w:val="clear" w:color="auto" w:fill="FFFFFF"/>
        <w:spacing w:line="600" w:lineRule="auto"/>
        <w:ind w:firstLine="3213" w:firstLineChars="800"/>
        <w:rPr>
          <w:rFonts w:ascii="Times New Roman" w:hAnsi="Times New Roman" w:cs="Times New Roman"/>
          <w:b/>
          <w:bCs/>
          <w:kern w:val="0"/>
          <w:sz w:val="36"/>
          <w:szCs w:val="36"/>
          <w:shd w:val="clear" w:color="auto" w:fill="FFFFFF"/>
        </w:rPr>
      </w:pPr>
      <w:r>
        <w:rPr>
          <w:rFonts w:hint="eastAsia" w:ascii="宋体" w:hAnsi="宋体"/>
          <w:b/>
          <w:bCs/>
          <w:kern w:val="0"/>
          <w:sz w:val="40"/>
          <w:szCs w:val="40"/>
          <w:shd w:val="clear" w:color="auto" w:fill="FFFFFF"/>
        </w:rPr>
        <w:t>第二部分</w:t>
      </w:r>
      <w:r>
        <w:rPr>
          <w:rFonts w:hint="eastAsia" w:ascii="Times New Roman" w:hAnsi="Times New Roman"/>
          <w:b/>
          <w:bCs/>
          <w:kern w:val="0"/>
          <w:sz w:val="40"/>
          <w:szCs w:val="40"/>
          <w:shd w:val="clear" w:color="auto" w:fill="FFFFFF"/>
        </w:rPr>
        <w:t xml:space="preserve"> </w:t>
      </w:r>
      <w:r>
        <w:rPr>
          <w:rFonts w:ascii="Times New Roman" w:hAnsi="Times New Roman" w:cs="Times New Roman"/>
          <w:b/>
          <w:bCs/>
          <w:kern w:val="0"/>
          <w:sz w:val="36"/>
          <w:szCs w:val="36"/>
          <w:shd w:val="clear" w:color="auto" w:fill="FFFFFF"/>
        </w:rPr>
        <w:t xml:space="preserve"> </w:t>
      </w:r>
    </w:p>
    <w:p w14:paraId="5E74D47C">
      <w:pPr>
        <w:pStyle w:val="11"/>
        <w:widowControl/>
        <w:shd w:val="clear" w:color="auto" w:fill="FFFFFF"/>
        <w:spacing w:before="0" w:beforeAutospacing="0" w:after="0" w:afterAutospacing="0" w:line="600" w:lineRule="auto"/>
        <w:ind w:firstLine="1928" w:firstLineChars="600"/>
        <w:rPr>
          <w:rFonts w:hint="default" w:ascii="Times New Roman" w:hAnsi="Times New Roman" w:eastAsia="宋体" w:cs="Times New Roman"/>
          <w:b/>
          <w:bCs/>
          <w:sz w:val="32"/>
          <w:szCs w:val="32"/>
          <w:u w:val="none"/>
        </w:rPr>
      </w:pPr>
      <w:r>
        <w:rPr>
          <w:rFonts w:hint="eastAsia" w:ascii="Times New Roman" w:hAnsi="Times New Roman" w:cs="Times New Roman"/>
          <w:b/>
          <w:bCs/>
          <w:sz w:val="32"/>
          <w:szCs w:val="32"/>
          <w:u w:val="none"/>
          <w:lang w:eastAsia="zh-CN"/>
        </w:rPr>
        <w:t>伊顿变压器（江苏）有限公司</w:t>
      </w:r>
      <w:r>
        <w:rPr>
          <w:rFonts w:hint="default" w:ascii="Times New Roman" w:hAnsi="Times New Roman" w:eastAsia="宋体" w:cs="Times New Roman"/>
          <w:b/>
          <w:bCs/>
          <w:sz w:val="32"/>
          <w:szCs w:val="32"/>
          <w:u w:val="none"/>
        </w:rPr>
        <w:t xml:space="preserve"> </w:t>
      </w:r>
    </w:p>
    <w:p w14:paraId="4899C2C8">
      <w:pPr>
        <w:widowControl/>
        <w:shd w:val="clear" w:color="auto" w:fill="FFFFFF"/>
        <w:spacing w:line="600" w:lineRule="auto"/>
        <w:ind w:firstLine="643" w:firstLineChars="200"/>
        <w:rPr>
          <w:rFonts w:hint="eastAsia" w:ascii="Times New Roman" w:hAnsi="Times New Roman" w:cs="Times New Roman"/>
          <w:b/>
          <w:sz w:val="32"/>
          <w:szCs w:val="32"/>
          <w:u w:val="none"/>
          <w:lang w:eastAsia="zh-CN"/>
        </w:rPr>
      </w:pPr>
      <w:r>
        <w:rPr>
          <w:rFonts w:hint="eastAsia" w:ascii="Times New Roman" w:hAnsi="Times New Roman" w:cs="Times New Roman"/>
          <w:b/>
          <w:sz w:val="32"/>
          <w:szCs w:val="32"/>
          <w:u w:val="none"/>
          <w:lang w:eastAsia="zh-CN"/>
        </w:rPr>
        <w:t>非晶合金、卷铁芯节能变压器生产项目（第一阶段）</w:t>
      </w:r>
    </w:p>
    <w:p w14:paraId="44E57DEA">
      <w:pPr>
        <w:widowControl/>
        <w:shd w:val="clear" w:color="auto" w:fill="FFFFFF"/>
        <w:spacing w:line="600" w:lineRule="auto"/>
        <w:ind w:left="2878" w:leftChars="988" w:hanging="803" w:hangingChars="200"/>
        <w:rPr>
          <w:rFonts w:ascii="Times New Roman" w:hAnsi="Times New Roman" w:cs="Times New Roman"/>
          <w:b/>
          <w:bCs/>
          <w:kern w:val="0"/>
          <w:sz w:val="40"/>
          <w:szCs w:val="40"/>
          <w:shd w:val="clear" w:color="auto" w:fill="FFFFFF"/>
        </w:rPr>
      </w:pPr>
      <w:r>
        <w:rPr>
          <w:rFonts w:hint="eastAsia" w:ascii="宋体" w:hAnsi="宋体"/>
          <w:b/>
          <w:bCs/>
          <w:kern w:val="0"/>
          <w:sz w:val="40"/>
          <w:szCs w:val="40"/>
          <w:shd w:val="clear" w:color="auto" w:fill="FFFFFF"/>
        </w:rPr>
        <w:t>竣工环境保护验收意见</w:t>
      </w:r>
    </w:p>
    <w:p w14:paraId="4C216749">
      <w:pPr>
        <w:pStyle w:val="8"/>
      </w:pPr>
    </w:p>
    <w:p w14:paraId="0AFE5265">
      <w:pPr>
        <w:pStyle w:val="8"/>
      </w:pPr>
    </w:p>
    <w:p w14:paraId="0F1E74C9">
      <w:pPr>
        <w:pStyle w:val="8"/>
      </w:pPr>
    </w:p>
    <w:p w14:paraId="63B1C571">
      <w:pPr>
        <w:pStyle w:val="8"/>
      </w:pPr>
    </w:p>
    <w:p w14:paraId="0476C904">
      <w:pPr>
        <w:pStyle w:val="8"/>
      </w:pPr>
    </w:p>
    <w:p w14:paraId="69270DCC">
      <w:pPr>
        <w:pStyle w:val="8"/>
      </w:pPr>
    </w:p>
    <w:p w14:paraId="5A8D1B44">
      <w:pPr>
        <w:pStyle w:val="8"/>
      </w:pPr>
    </w:p>
    <w:p w14:paraId="1E16149B">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2249" w:firstLineChars="700"/>
        <w:jc w:val="both"/>
        <w:textAlignment w:val="auto"/>
        <w:rPr>
          <w:rFonts w:hint="default" w:ascii="Times New Roman" w:hAnsi="Times New Roman" w:eastAsia="宋体" w:cs="Times New Roman"/>
          <w:b/>
          <w:color w:val="000000" w:themeColor="text1"/>
          <w:sz w:val="32"/>
          <w:szCs w:val="32"/>
          <w:lang w:eastAsia="zh-CN"/>
          <w14:textFill>
            <w14:solidFill>
              <w14:schemeClr w14:val="tx1"/>
            </w14:solidFill>
          </w14:textFill>
        </w:rPr>
      </w:pPr>
      <w:r>
        <w:rPr>
          <w:rFonts w:hint="eastAsia" w:ascii="Times New Roman" w:hAnsi="Times New Roman" w:eastAsia="宋体" w:cs="Times New Roman"/>
          <w:b/>
          <w:color w:val="000000" w:themeColor="text1"/>
          <w:sz w:val="32"/>
          <w:szCs w:val="32"/>
          <w:lang w:eastAsia="zh-CN"/>
          <w14:textFill>
            <w14:solidFill>
              <w14:schemeClr w14:val="tx1"/>
            </w14:solidFill>
          </w14:textFill>
        </w:rPr>
        <w:t>伊顿变压器（江苏）有限公司</w:t>
      </w:r>
      <w:r>
        <w:rPr>
          <w:rFonts w:hint="default" w:ascii="Times New Roman" w:hAnsi="Times New Roman" w:eastAsia="宋体" w:cs="Times New Roman"/>
          <w:b/>
          <w:color w:val="000000" w:themeColor="text1"/>
          <w:sz w:val="32"/>
          <w:szCs w:val="32"/>
          <w:lang w:eastAsia="zh-CN"/>
          <w14:textFill>
            <w14:solidFill>
              <w14:schemeClr w14:val="tx1"/>
            </w14:solidFill>
          </w14:textFill>
        </w:rPr>
        <w:t xml:space="preserve"> </w:t>
      </w:r>
    </w:p>
    <w:p w14:paraId="473FADB4">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eastAsia="宋体" w:cs="Times New Roman"/>
          <w:b/>
          <w:color w:val="000000" w:themeColor="text1"/>
          <w:sz w:val="32"/>
          <w:szCs w:val="32"/>
          <w:lang w:eastAsia="zh-CN"/>
          <w14:textFill>
            <w14:solidFill>
              <w14:schemeClr w14:val="tx1"/>
            </w14:solidFill>
          </w14:textFill>
        </w:rPr>
      </w:pPr>
      <w:r>
        <w:rPr>
          <w:rFonts w:hint="eastAsia" w:ascii="Times New Roman" w:hAnsi="Times New Roman" w:eastAsia="宋体" w:cs="Times New Roman"/>
          <w:b/>
          <w:color w:val="000000" w:themeColor="text1"/>
          <w:sz w:val="32"/>
          <w:szCs w:val="32"/>
          <w:lang w:eastAsia="zh-CN"/>
          <w14:textFill>
            <w14:solidFill>
              <w14:schemeClr w14:val="tx1"/>
            </w14:solidFill>
          </w14:textFill>
        </w:rPr>
        <w:t>非晶合金、卷铁芯节能变压器生产项目（第一阶段）</w:t>
      </w:r>
    </w:p>
    <w:p w14:paraId="52DCDD7A">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eastAsia="宋体" w:cs="Times New Roman"/>
          <w:b/>
          <w:color w:val="000000" w:themeColor="text1"/>
          <w:sz w:val="32"/>
          <w:szCs w:val="32"/>
          <w14:textFill>
            <w14:solidFill>
              <w14:schemeClr w14:val="tx1"/>
            </w14:solidFill>
          </w14:textFill>
        </w:rPr>
      </w:pPr>
      <w:r>
        <w:rPr>
          <w:rFonts w:hint="default" w:ascii="Times New Roman" w:hAnsi="Times New Roman" w:eastAsia="宋体" w:cs="Times New Roman"/>
          <w:b/>
          <w:color w:val="000000" w:themeColor="text1"/>
          <w:sz w:val="32"/>
          <w:szCs w:val="32"/>
          <w14:textFill>
            <w14:solidFill>
              <w14:schemeClr w14:val="tx1"/>
            </w14:solidFill>
          </w14:textFill>
        </w:rPr>
        <w:t>竣工环境保护验收意见</w:t>
      </w:r>
    </w:p>
    <w:p w14:paraId="241CBCFB">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themeColor="text1"/>
          <w:sz w:val="28"/>
          <w:szCs w:val="28"/>
          <w:highlight w:val="none"/>
          <w:shd w:val="clear"/>
          <w14:textFill>
            <w14:solidFill>
              <w14:schemeClr w14:val="tx1"/>
            </w14:solidFill>
          </w14:textFill>
        </w:rPr>
        <w:t>20</w:t>
      </w:r>
      <w:r>
        <w:rPr>
          <w:rFonts w:hint="default" w:ascii="Times New Roman" w:hAnsi="Times New Roman" w:eastAsia="宋体" w:cs="Times New Roman"/>
          <w:color w:val="000000" w:themeColor="text1"/>
          <w:sz w:val="28"/>
          <w:szCs w:val="28"/>
          <w:highlight w:val="none"/>
          <w:shd w:val="clear"/>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highlight w:val="none"/>
          <w:shd w:val="clear"/>
          <w14:textFill>
            <w14:solidFill>
              <w14:schemeClr w14:val="tx1"/>
            </w14:solidFill>
          </w14:textFill>
        </w:rPr>
        <w:t>年</w:t>
      </w:r>
      <w:r>
        <w:rPr>
          <w:rFonts w:hint="eastAsia" w:ascii="Times New Roman" w:hAnsi="Times New Roman" w:eastAsia="宋体" w:cs="Times New Roman"/>
          <w:color w:val="000000" w:themeColor="text1"/>
          <w:sz w:val="28"/>
          <w:szCs w:val="28"/>
          <w:highlight w:val="none"/>
          <w:shd w:val="clear"/>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shd w:val="clear"/>
          <w14:textFill>
            <w14:solidFill>
              <w14:schemeClr w14:val="tx1"/>
            </w14:solidFill>
          </w14:textFill>
        </w:rPr>
        <w:t>月</w:t>
      </w:r>
      <w:r>
        <w:rPr>
          <w:rFonts w:hint="default" w:ascii="Times New Roman" w:hAnsi="Times New Roman" w:eastAsia="宋体" w:cs="Times New Roman"/>
          <w:color w:val="000000" w:themeColor="text1"/>
          <w:sz w:val="28"/>
          <w:szCs w:val="28"/>
          <w:highlight w:val="none"/>
          <w:shd w:val="clear"/>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shd w:val="clear"/>
          <w14:textFill>
            <w14:solidFill>
              <w14:schemeClr w14:val="tx1"/>
            </w14:solidFill>
          </w14:textFill>
        </w:rPr>
        <w:t>日，</w:t>
      </w:r>
      <w:r>
        <w:rPr>
          <w:rFonts w:hint="eastAsia" w:ascii="Times New Roman" w:hAnsi="Times New Roman" w:eastAsia="宋体" w:cs="Times New Roman"/>
          <w:color w:val="000000" w:themeColor="text1"/>
          <w:sz w:val="28"/>
          <w:szCs w:val="28"/>
          <w:lang w:eastAsia="zh-CN"/>
          <w14:textFill>
            <w14:solidFill>
              <w14:schemeClr w14:val="tx1"/>
            </w14:solidFill>
          </w14:textFill>
        </w:rPr>
        <w:t>伊顿变压器（江苏）有限公司</w:t>
      </w:r>
      <w:r>
        <w:rPr>
          <w:rFonts w:hint="default" w:ascii="Times New Roman" w:hAnsi="Times New Roman" w:eastAsia="宋体" w:cs="Times New Roman"/>
          <w:color w:val="000000" w:themeColor="text1"/>
          <w:sz w:val="28"/>
          <w:szCs w:val="28"/>
          <w14:textFill>
            <w14:solidFill>
              <w14:schemeClr w14:val="tx1"/>
            </w14:solidFill>
          </w14:textFill>
        </w:rPr>
        <w:t>根据《</w:t>
      </w:r>
      <w:r>
        <w:rPr>
          <w:rFonts w:hint="eastAsia" w:ascii="Times New Roman" w:hAnsi="Times New Roman" w:eastAsia="宋体" w:cs="Times New Roman"/>
          <w:color w:val="000000" w:themeColor="text1"/>
          <w:sz w:val="28"/>
          <w:szCs w:val="28"/>
          <w:lang w:eastAsia="zh-CN"/>
          <w14:textFill>
            <w14:solidFill>
              <w14:schemeClr w14:val="tx1"/>
            </w14:solidFill>
          </w14:textFill>
        </w:rPr>
        <w:t>非晶合金、卷铁芯节能变压器生产项目</w:t>
      </w:r>
      <w:r>
        <w:rPr>
          <w:rFonts w:hint="default" w:ascii="Times New Roman" w:hAnsi="Times New Roman" w:eastAsia="宋体" w:cs="Times New Roman"/>
          <w:color w:val="000000" w:themeColor="text1"/>
          <w:sz w:val="28"/>
          <w:szCs w:val="28"/>
          <w:lang w:eastAsia="zh-CN"/>
          <w14:textFill>
            <w14:solidFill>
              <w14:schemeClr w14:val="tx1"/>
            </w14:solidFill>
          </w14:textFill>
        </w:rPr>
        <w:t>（第一阶段）</w:t>
      </w:r>
      <w:r>
        <w:rPr>
          <w:rFonts w:hint="default" w:ascii="Times New Roman" w:hAnsi="Times New Roman" w:eastAsia="宋体" w:cs="Times New Roman"/>
          <w:color w:val="000000" w:themeColor="text1"/>
          <w:sz w:val="28"/>
          <w:szCs w:val="28"/>
          <w14:textFill>
            <w14:solidFill>
              <w14:schemeClr w14:val="tx1"/>
            </w14:solidFill>
          </w14:textFill>
        </w:rPr>
        <w:t>竣工验收监测报告》，对照《建设项目竣工环境保护验收暂行办法》，</w:t>
      </w:r>
      <w:r>
        <w:rPr>
          <w:rFonts w:hint="default" w:ascii="Times New Roman" w:hAnsi="Times New Roman" w:eastAsia="宋体" w:cs="Times New Roman"/>
          <w:color w:val="000000"/>
          <w:sz w:val="28"/>
          <w:szCs w:val="28"/>
        </w:rPr>
        <w:t>严格依照国家有关法律法规、建设项目竣工环境保护验收技术规范、本项目环评及批复意见要求对本项目进行验收，并组织验收工作组协助开展验收。验收工作组由建设单位负责人、</w:t>
      </w:r>
      <w:r>
        <w:rPr>
          <w:rFonts w:hint="default" w:ascii="Times New Roman" w:hAnsi="Times New Roman" w:eastAsia="宋体" w:cs="Times New Roman"/>
          <w:color w:val="000000"/>
          <w:sz w:val="28"/>
          <w:szCs w:val="28"/>
          <w:lang w:val="en-US" w:eastAsia="zh-CN"/>
        </w:rPr>
        <w:t>环评单位代表、</w:t>
      </w:r>
      <w:r>
        <w:rPr>
          <w:rFonts w:hint="eastAsia" w:ascii="Times New Roman" w:hAnsi="Times New Roman" w:eastAsia="宋体" w:cs="Times New Roman"/>
          <w:color w:val="000000"/>
          <w:sz w:val="28"/>
          <w:szCs w:val="28"/>
          <w:lang w:val="en-US" w:eastAsia="zh-CN"/>
        </w:rPr>
        <w:t>环保设施施工单位、</w:t>
      </w:r>
      <w:r>
        <w:rPr>
          <w:rFonts w:hint="default" w:ascii="Times New Roman" w:hAnsi="Times New Roman" w:eastAsia="宋体" w:cs="Times New Roman"/>
          <w:color w:val="000000"/>
          <w:sz w:val="28"/>
          <w:szCs w:val="28"/>
        </w:rPr>
        <w:t>监测单位代表及</w:t>
      </w:r>
      <w:r>
        <w:rPr>
          <w:rFonts w:hint="default" w:ascii="Times New Roman" w:hAnsi="Times New Roman" w:eastAsia="宋体" w:cs="Times New Roman"/>
          <w:color w:val="000000"/>
          <w:sz w:val="28"/>
          <w:szCs w:val="28"/>
          <w:lang w:val="en-US" w:eastAsia="zh-CN"/>
        </w:rPr>
        <w:t>1</w:t>
      </w:r>
      <w:r>
        <w:rPr>
          <w:rFonts w:hint="default" w:ascii="Times New Roman" w:hAnsi="Times New Roman" w:eastAsia="宋体" w:cs="Times New Roman"/>
          <w:color w:val="000000"/>
          <w:sz w:val="28"/>
          <w:szCs w:val="28"/>
        </w:rPr>
        <w:t>名专家组成。</w:t>
      </w:r>
    </w:p>
    <w:p w14:paraId="6046EF65">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sz w:val="28"/>
          <w:szCs w:val="28"/>
        </w:rPr>
        <w:t>验收组听取了建设单位对该项目建设环保执行情况报告和监测单位对项目竣工环保验收监测结果的汇报，现场检查了工程及环保设施的建设、运行情况，审阅并核实了有关资料。经认真讨论，形成验收意见如下：</w:t>
      </w:r>
    </w:p>
    <w:p w14:paraId="2B472D78">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一、工程建设基本情况</w:t>
      </w:r>
    </w:p>
    <w:p w14:paraId="553EB715">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（一）建设地点、规模、主要建设内容</w:t>
      </w:r>
    </w:p>
    <w:p w14:paraId="42FFFE32">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项目名称：</w:t>
      </w:r>
      <w:r>
        <w:rPr>
          <w:rFonts w:hint="eastAsia" w:ascii="Times New Roman" w:hAnsi="Times New Roman" w:eastAsia="宋体" w:cs="Times New Roman"/>
          <w:color w:val="000000" w:themeColor="text1"/>
          <w:sz w:val="28"/>
          <w:szCs w:val="28"/>
          <w:lang w:eastAsia="zh-CN"/>
          <w14:textFill>
            <w14:solidFill>
              <w14:schemeClr w14:val="tx1"/>
            </w14:solidFill>
          </w14:textFill>
        </w:rPr>
        <w:t>非晶合金、卷铁芯节能变压器生产项目</w:t>
      </w:r>
      <w:r>
        <w:rPr>
          <w:rFonts w:hint="default" w:ascii="Times New Roman" w:hAnsi="Times New Roman" w:eastAsia="宋体" w:cs="Times New Roman"/>
          <w:color w:val="000000" w:themeColor="text1"/>
          <w:sz w:val="28"/>
          <w:szCs w:val="28"/>
          <w:lang w:eastAsia="zh-CN"/>
          <w14:textFill>
            <w14:solidFill>
              <w14:schemeClr w14:val="tx1"/>
            </w14:solidFill>
          </w14:textFill>
        </w:rPr>
        <w:t>（第一阶段）</w:t>
      </w:r>
    </w:p>
    <w:p w14:paraId="1A8CAC3C">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建设单位：</w:t>
      </w:r>
      <w:r>
        <w:rPr>
          <w:rFonts w:hint="eastAsia" w:ascii="Times New Roman" w:hAnsi="Times New Roman" w:eastAsia="宋体" w:cs="Times New Roman"/>
          <w:color w:val="000000" w:themeColor="text1"/>
          <w:sz w:val="28"/>
          <w:szCs w:val="28"/>
          <w:lang w:eastAsia="zh-CN"/>
          <w14:textFill>
            <w14:solidFill>
              <w14:schemeClr w14:val="tx1"/>
            </w14:solidFill>
          </w14:textFill>
        </w:rPr>
        <w:t>伊顿变压器（江苏）有限公司</w:t>
      </w:r>
      <w:r>
        <w:rPr>
          <w:rFonts w:hint="default" w:ascii="Times New Roman" w:hAnsi="Times New Roman" w:eastAsia="宋体" w:cs="Times New Roman"/>
          <w:color w:val="000000" w:themeColor="text1"/>
          <w:sz w:val="28"/>
          <w:szCs w:val="28"/>
          <w:lang w:eastAsia="zh-CN"/>
          <w14:textFill>
            <w14:solidFill>
              <w14:schemeClr w14:val="tx1"/>
            </w14:solidFill>
          </w14:textFill>
        </w:rPr>
        <w:t xml:space="preserve"> </w:t>
      </w:r>
    </w:p>
    <w:p w14:paraId="42923E14">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建设性质：</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新建</w:t>
      </w:r>
    </w:p>
    <w:p w14:paraId="208AA07C">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建设地点及周边环境：项目位于</w:t>
      </w:r>
      <w:r>
        <w:rPr>
          <w:rFonts w:hint="eastAsia" w:ascii="Times New Roman" w:hAnsi="Times New Roman" w:eastAsia="宋体" w:cs="Times New Roman"/>
          <w:color w:val="000000" w:themeColor="text1"/>
          <w:sz w:val="28"/>
          <w:szCs w:val="28"/>
          <w:lang w:eastAsia="zh-CN"/>
          <w14:textFill>
            <w14:solidFill>
              <w14:schemeClr w14:val="tx1"/>
            </w14:solidFill>
          </w14:textFill>
        </w:rPr>
        <w:t>江苏省海安高新技术产业开发区长江西路68号</w:t>
      </w:r>
      <w:r>
        <w:rPr>
          <w:rFonts w:hint="default" w:ascii="Times New Roman" w:hAnsi="Times New Roman" w:eastAsia="宋体" w:cs="Times New Roman"/>
          <w:color w:val="000000" w:themeColor="text1"/>
          <w:sz w:val="28"/>
          <w:szCs w:val="28"/>
          <w14:textFill>
            <w14:solidFill>
              <w14:schemeClr w14:val="tx1"/>
            </w14:solidFill>
          </w14:textFill>
        </w:rPr>
        <w:t>，项目四周为企业。</w:t>
      </w:r>
    </w:p>
    <w:p w14:paraId="08EE7981">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kern w:val="2"/>
          <w:sz w:val="28"/>
          <w:szCs w:val="28"/>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设计</w:t>
      </w:r>
      <w:r>
        <w:rPr>
          <w:rFonts w:hint="default" w:ascii="Times New Roman" w:hAnsi="Times New Roman" w:eastAsia="宋体" w:cs="Times New Roman"/>
          <w:color w:val="000000" w:themeColor="text1"/>
          <w:sz w:val="28"/>
          <w:szCs w:val="28"/>
          <w14:textFill>
            <w14:solidFill>
              <w14:schemeClr w14:val="tx1"/>
            </w14:solidFill>
          </w14:textFill>
        </w:rPr>
        <w:t>规模：干式电力变圧器6000台/年、油浸式电力变圧器20000台/年</w:t>
      </w:r>
    </w:p>
    <w:p w14:paraId="08D97905">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建设规模：干式电力变圧器6000台/年、油浸式电力变圧器3500台/年</w:t>
      </w:r>
    </w:p>
    <w:p w14:paraId="11DE46BC">
      <w:pPr>
        <w:pStyle w:val="13"/>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bidi="zh-CN"/>
        </w:rPr>
      </w:pPr>
      <w:r>
        <w:rPr>
          <w:rFonts w:hint="default" w:ascii="Times New Roman" w:hAnsi="Times New Roman" w:eastAsia="宋体" w:cs="Times New Roman"/>
          <w:b w:val="0"/>
          <w:bCs w:val="0"/>
          <w:color w:val="000000" w:themeColor="text1"/>
          <w:sz w:val="28"/>
          <w:szCs w:val="28"/>
          <w14:textFill>
            <w14:solidFill>
              <w14:schemeClr w14:val="tx1"/>
            </w14:solidFill>
          </w14:textFill>
        </w:rPr>
        <w:t>环保设施有</w:t>
      </w:r>
      <w:r>
        <w:rPr>
          <w:rFonts w:hint="default" w:ascii="Times New Roman" w:hAnsi="Times New Roman" w:eastAsia="宋体" w:cs="Times New Roman"/>
          <w:b w:val="0"/>
          <w:bCs w:val="0"/>
          <w:sz w:val="28"/>
          <w:szCs w:val="28"/>
          <w:lang w:bidi="zh-CN"/>
        </w:rPr>
        <w:t>：（1）</w:t>
      </w:r>
      <w:r>
        <w:rPr>
          <w:rFonts w:hint="eastAsia" w:ascii="Times New Roman" w:hAnsi="Times New Roman" w:eastAsia="宋体" w:cs="Times New Roman"/>
          <w:color w:val="auto"/>
          <w:sz w:val="28"/>
          <w:szCs w:val="28"/>
          <w:lang w:val="en-US" w:eastAsia="zh-CN" w:bidi="ar"/>
        </w:rPr>
        <w:t>化粪池、隔油池</w:t>
      </w:r>
      <w:r>
        <w:rPr>
          <w:rFonts w:hint="default" w:ascii="Times New Roman" w:hAnsi="Times New Roman" w:eastAsia="宋体" w:cs="Times New Roman"/>
          <w:b w:val="0"/>
          <w:bCs w:val="0"/>
          <w:sz w:val="28"/>
          <w:szCs w:val="28"/>
          <w:lang w:bidi="zh-CN"/>
        </w:rPr>
        <w:t>；（</w:t>
      </w:r>
      <w:r>
        <w:rPr>
          <w:rFonts w:hint="default" w:ascii="Times New Roman" w:hAnsi="Times New Roman" w:eastAsia="宋体" w:cs="Times New Roman"/>
          <w:b w:val="0"/>
          <w:bCs w:val="0"/>
          <w:sz w:val="28"/>
          <w:szCs w:val="28"/>
          <w:lang w:val="en-US" w:bidi="zh-CN"/>
        </w:rPr>
        <w:t>2</w:t>
      </w:r>
      <w:r>
        <w:rPr>
          <w:rFonts w:hint="default" w:ascii="Times New Roman" w:hAnsi="Times New Roman" w:eastAsia="宋体" w:cs="Times New Roman"/>
          <w:b w:val="0"/>
          <w:bCs w:val="0"/>
          <w:sz w:val="28"/>
          <w:szCs w:val="28"/>
          <w:lang w:bidi="zh-CN"/>
        </w:rPr>
        <w:t>）3套滤芯除尘器（</w:t>
      </w:r>
      <w:r>
        <w:rPr>
          <w:rFonts w:hint="default" w:ascii="Times New Roman" w:hAnsi="Times New Roman" w:eastAsia="宋体" w:cs="Times New Roman"/>
          <w:b w:val="0"/>
          <w:bCs w:val="0"/>
          <w:sz w:val="28"/>
          <w:szCs w:val="28"/>
          <w:lang w:val="en-US" w:bidi="zh-CN"/>
        </w:rPr>
        <w:t>3</w:t>
      </w:r>
      <w:r>
        <w:rPr>
          <w:rFonts w:hint="default" w:ascii="Times New Roman" w:hAnsi="Times New Roman" w:eastAsia="宋体" w:cs="Times New Roman"/>
          <w:b w:val="0"/>
          <w:bCs w:val="0"/>
          <w:sz w:val="28"/>
          <w:szCs w:val="28"/>
          <w:lang w:bidi="zh-CN"/>
        </w:rPr>
        <w:t>）1套移动式焊接烟尘净化器；（</w:t>
      </w:r>
      <w:r>
        <w:rPr>
          <w:rFonts w:hint="default" w:ascii="Times New Roman" w:hAnsi="Times New Roman" w:eastAsia="宋体" w:cs="Times New Roman"/>
          <w:b w:val="0"/>
          <w:bCs w:val="0"/>
          <w:sz w:val="28"/>
          <w:szCs w:val="28"/>
          <w:lang w:val="en-US" w:bidi="zh-CN"/>
        </w:rPr>
        <w:t>4</w:t>
      </w:r>
      <w:r>
        <w:rPr>
          <w:rFonts w:hint="default" w:ascii="Times New Roman" w:hAnsi="Times New Roman" w:eastAsia="宋体" w:cs="Times New Roman"/>
          <w:b w:val="0"/>
          <w:bCs w:val="0"/>
          <w:sz w:val="28"/>
          <w:szCs w:val="28"/>
          <w:lang w:bidi="zh-CN"/>
        </w:rPr>
        <w:t>）浇注废气：二级活性炭吸附装置+15m高DA002排气筒，烘干废气：1套冷却器+二级活性炭吸附装置+15m高DA002排气筒；（</w:t>
      </w:r>
      <w:r>
        <w:rPr>
          <w:rFonts w:hint="default" w:ascii="Times New Roman" w:hAnsi="Times New Roman" w:eastAsia="宋体" w:cs="Times New Roman"/>
          <w:b w:val="0"/>
          <w:bCs w:val="0"/>
          <w:sz w:val="28"/>
          <w:szCs w:val="28"/>
          <w:lang w:val="en-US" w:bidi="zh-CN"/>
        </w:rPr>
        <w:t>5</w:t>
      </w:r>
      <w:r>
        <w:rPr>
          <w:rFonts w:hint="default" w:ascii="Times New Roman" w:hAnsi="Times New Roman" w:eastAsia="宋体" w:cs="Times New Roman"/>
          <w:b w:val="0"/>
          <w:bCs w:val="0"/>
          <w:sz w:val="28"/>
          <w:szCs w:val="28"/>
          <w:lang w:bidi="zh-CN"/>
        </w:rPr>
        <w:t>）1二级活性炭吸附装置+15m高DA003排气筒</w:t>
      </w:r>
      <w:r>
        <w:rPr>
          <w:rFonts w:hint="default" w:ascii="Times New Roman" w:hAnsi="Times New Roman" w:eastAsia="宋体" w:cs="Times New Roman"/>
          <w:color w:val="000000"/>
          <w:spacing w:val="4"/>
          <w:kern w:val="0"/>
          <w:sz w:val="28"/>
          <w:szCs w:val="28"/>
          <w:lang w:eastAsia="zh-CN" w:bidi="ar"/>
        </w:rPr>
        <w:t>（</w:t>
      </w:r>
      <w:r>
        <w:rPr>
          <w:rFonts w:hint="default" w:ascii="Times New Roman" w:hAnsi="Times New Roman" w:eastAsia="宋体" w:cs="Times New Roman"/>
          <w:color w:val="000000"/>
          <w:spacing w:val="4"/>
          <w:kern w:val="0"/>
          <w:sz w:val="28"/>
          <w:szCs w:val="28"/>
          <w:lang w:val="en-US" w:eastAsia="zh-CN" w:bidi="ar"/>
        </w:rPr>
        <w:t>6</w:t>
      </w:r>
      <w:r>
        <w:rPr>
          <w:rFonts w:hint="default" w:ascii="Times New Roman" w:hAnsi="Times New Roman" w:eastAsia="宋体" w:cs="Times New Roman"/>
          <w:color w:val="000000"/>
          <w:spacing w:val="4"/>
          <w:kern w:val="0"/>
          <w:sz w:val="28"/>
          <w:szCs w:val="28"/>
          <w:lang w:eastAsia="zh-CN" w:bidi="ar"/>
        </w:rPr>
        <w:t>）1套脉冲除尘器+15m高DA001排气筒；（</w:t>
      </w:r>
      <w:r>
        <w:rPr>
          <w:rFonts w:hint="default" w:ascii="Times New Roman" w:hAnsi="Times New Roman" w:eastAsia="宋体" w:cs="Times New Roman"/>
          <w:color w:val="000000"/>
          <w:spacing w:val="4"/>
          <w:kern w:val="0"/>
          <w:sz w:val="28"/>
          <w:szCs w:val="28"/>
          <w:lang w:val="en-US" w:eastAsia="zh-CN" w:bidi="ar"/>
        </w:rPr>
        <w:t>7</w:t>
      </w:r>
      <w:r>
        <w:rPr>
          <w:rFonts w:hint="default" w:ascii="Times New Roman" w:hAnsi="Times New Roman" w:eastAsia="宋体" w:cs="Times New Roman"/>
          <w:color w:val="000000"/>
          <w:spacing w:val="4"/>
          <w:kern w:val="0"/>
          <w:sz w:val="28"/>
          <w:szCs w:val="28"/>
          <w:lang w:eastAsia="zh-CN" w:bidi="ar"/>
        </w:rPr>
        <w:t>）</w:t>
      </w:r>
      <w:r>
        <w:rPr>
          <w:rFonts w:hint="default" w:ascii="Times New Roman" w:hAnsi="Times New Roman" w:eastAsia="宋体" w:cs="Times New Roman"/>
          <w:color w:val="auto"/>
          <w:sz w:val="28"/>
          <w:szCs w:val="28"/>
          <w:lang w:bidi="ar"/>
        </w:rPr>
        <w:t>一般固废仓库</w:t>
      </w:r>
      <w:r>
        <w:rPr>
          <w:rFonts w:hint="default" w:ascii="Times New Roman" w:hAnsi="Times New Roman" w:eastAsia="宋体" w:cs="Times New Roman"/>
          <w:color w:val="000000"/>
          <w:spacing w:val="4"/>
          <w:kern w:val="0"/>
          <w:sz w:val="28"/>
          <w:szCs w:val="28"/>
          <w:lang w:eastAsia="zh-CN" w:bidi="ar"/>
        </w:rPr>
        <w:t>；（</w:t>
      </w:r>
      <w:r>
        <w:rPr>
          <w:rFonts w:hint="default" w:ascii="Times New Roman" w:hAnsi="Times New Roman" w:eastAsia="宋体" w:cs="Times New Roman"/>
          <w:color w:val="000000"/>
          <w:spacing w:val="4"/>
          <w:kern w:val="0"/>
          <w:sz w:val="28"/>
          <w:szCs w:val="28"/>
          <w:lang w:val="en-US" w:eastAsia="zh-CN" w:bidi="ar"/>
        </w:rPr>
        <w:t>8</w:t>
      </w:r>
      <w:r>
        <w:rPr>
          <w:rFonts w:hint="default" w:ascii="Times New Roman" w:hAnsi="Times New Roman" w:eastAsia="宋体" w:cs="Times New Roman"/>
          <w:color w:val="000000"/>
          <w:spacing w:val="4"/>
          <w:kern w:val="0"/>
          <w:sz w:val="28"/>
          <w:szCs w:val="28"/>
          <w:lang w:eastAsia="zh-CN" w:bidi="ar"/>
        </w:rPr>
        <w:t>）</w:t>
      </w:r>
      <w:r>
        <w:rPr>
          <w:rFonts w:hint="default" w:ascii="Times New Roman" w:hAnsi="Times New Roman" w:eastAsia="宋体" w:cs="Times New Roman"/>
          <w:color w:val="auto"/>
          <w:sz w:val="28"/>
          <w:szCs w:val="28"/>
          <w:lang w:bidi="ar"/>
        </w:rPr>
        <w:t>危废仓库</w:t>
      </w:r>
      <w:r>
        <w:rPr>
          <w:rFonts w:hint="default" w:ascii="Times New Roman" w:hAnsi="Times New Roman" w:eastAsia="宋体" w:cs="Times New Roman"/>
          <w:b w:val="0"/>
          <w:bCs w:val="0"/>
          <w:sz w:val="28"/>
          <w:szCs w:val="28"/>
          <w:lang w:bidi="zh-CN"/>
        </w:rPr>
        <w:t>。</w:t>
      </w:r>
    </w:p>
    <w:p w14:paraId="13C49DC3">
      <w:pPr>
        <w:pStyle w:val="13"/>
        <w:keepNext w:val="0"/>
        <w:keepLines w:val="0"/>
        <w:pageBreakBefore w:val="0"/>
        <w:widowControl/>
        <w:kinsoku/>
        <w:wordWrap/>
        <w:overflowPunct/>
        <w:topLinePunct w:val="0"/>
        <w:autoSpaceDE/>
        <w:autoSpaceDN/>
        <w:bidi w:val="0"/>
        <w:adjustRightInd w:val="0"/>
        <w:snapToGrid w:val="0"/>
        <w:spacing w:line="360" w:lineRule="auto"/>
        <w:ind w:left="0" w:leftChars="0" w:firstLine="562" w:firstLineChars="200"/>
        <w:jc w:val="left"/>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 xml:space="preserve"> </w:t>
      </w:r>
      <w:r>
        <w:rPr>
          <w:rFonts w:hint="default" w:ascii="Times New Roman" w:hAnsi="Times New Roman" w:eastAsia="宋体" w:cs="Times New Roman"/>
          <w:b/>
          <w:bCs/>
          <w:color w:val="000000" w:themeColor="text1"/>
          <w:sz w:val="28"/>
          <w:szCs w:val="28"/>
          <w14:textFill>
            <w14:solidFill>
              <w14:schemeClr w14:val="tx1"/>
            </w14:solidFill>
          </w14:textFill>
        </w:rPr>
        <w:t>（二）建设过程及环保审批情况</w:t>
      </w:r>
    </w:p>
    <w:p w14:paraId="0A84DB96">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eastAsia="宋体" w:cs="Times New Roman"/>
          <w:sz w:val="28"/>
          <w:szCs w:val="28"/>
          <w:lang w:bidi="zh-CN"/>
        </w:rPr>
      </w:pPr>
      <w:r>
        <w:rPr>
          <w:rFonts w:hint="default" w:ascii="Times New Roman" w:hAnsi="Times New Roman" w:eastAsia="宋体" w:cs="Times New Roman"/>
          <w:sz w:val="28"/>
          <w:szCs w:val="28"/>
          <w:lang w:bidi="zh-CN"/>
        </w:rPr>
        <w:t>伊顿变压器（江苏）有限公司位于海安市长江西路68号，进行非晶合金、卷铁芯节能变压器生产项目建设。非晶合金、卷铁芯节能变压器生产项目已在江苏省投资项目备案平台上备案，于2023年6月19日取得江苏省海安高新技术产业开发区管理委员会的备案证，备案证号：海高行审备[2023]236号，项目代码为：2306-3206 66-89-01-311591。</w:t>
      </w:r>
    </w:p>
    <w:p w14:paraId="723BB106">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eastAsia="宋体" w:cs="Times New Roman"/>
          <w:color w:val="000000"/>
          <w:sz w:val="28"/>
          <w:szCs w:val="28"/>
          <w:lang w:bidi="zh-CN"/>
        </w:rPr>
      </w:pPr>
      <w:r>
        <w:rPr>
          <w:rFonts w:hint="default" w:ascii="Times New Roman" w:hAnsi="Times New Roman" w:eastAsia="宋体" w:cs="Times New Roman"/>
          <w:sz w:val="28"/>
          <w:szCs w:val="28"/>
          <w:lang w:bidi="zh-CN"/>
        </w:rPr>
        <w:t>《伊顿变压器（江苏）有限公司非晶合金、卷铁芯节能变压器生产项目环境影响报告表》于2023年10月19日取得海安高新区管委会批文，文号海高新投资（2023）044号，此项目于2023年10月开工建设，于2024年9月竣工，本项目（第一阶段）建成后生产能力：干式电力变圧器6000台/年、油浸式电力变圧器3500台/年。环评及其批复要求中提出的关于环境保护设施已基本配套实施到位，并已具备调试条件，于2024年10月18日对项目环保设施及相应设备进行调试，2024年10月启动验收工作。此项目于2024年6月25日，取得排污许可登记，编号：91320621MA26Q2JN2N002Y。</w:t>
      </w:r>
    </w:p>
    <w:p w14:paraId="20687E99">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从环评审批至今无环境问题投诉、无违法行为和处罚记录。</w:t>
      </w:r>
    </w:p>
    <w:p w14:paraId="747EE94F">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（三）投资情况</w:t>
      </w:r>
    </w:p>
    <w:p w14:paraId="30CECB7B">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rPr>
          <w:rFonts w:hint="default" w:ascii="Times New Roman" w:hAnsi="Times New Roman" w:eastAsia="宋体" w:cs="Times New Roman"/>
          <w:color w:val="000000" w:themeColor="text1"/>
          <w:sz w:val="30"/>
          <w:szCs w:val="30"/>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项目总投资</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120</w:t>
      </w:r>
      <w:r>
        <w:rPr>
          <w:rFonts w:hint="default" w:ascii="Times New Roman" w:hAnsi="Times New Roman" w:eastAsia="宋体" w:cs="Times New Roman"/>
          <w:color w:val="000000" w:themeColor="text1"/>
          <w:sz w:val="28"/>
          <w:szCs w:val="28"/>
          <w14:textFill>
            <w14:solidFill>
              <w14:schemeClr w14:val="tx1"/>
            </w14:solidFill>
          </w14:textFill>
        </w:rPr>
        <w:t>00万元，项目环保投资为</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0</w:t>
      </w:r>
      <w:r>
        <w:rPr>
          <w:rFonts w:hint="default" w:ascii="Times New Roman" w:hAnsi="Times New Roman" w:eastAsia="宋体" w:cs="Times New Roman"/>
          <w:color w:val="000000" w:themeColor="text1"/>
          <w:sz w:val="28"/>
          <w:szCs w:val="28"/>
          <w14:textFill>
            <w14:solidFill>
              <w14:schemeClr w14:val="tx1"/>
            </w14:solidFill>
          </w14:textFill>
        </w:rPr>
        <w:t>万元，占总投资的</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0.25</w:t>
      </w:r>
      <w:r>
        <w:rPr>
          <w:rFonts w:hint="default" w:ascii="Times New Roman" w:hAnsi="Times New Roman" w:eastAsia="宋体" w:cs="Times New Roman"/>
          <w:color w:val="000000" w:themeColor="text1"/>
          <w:sz w:val="28"/>
          <w:szCs w:val="28"/>
          <w14:textFill>
            <w14:solidFill>
              <w14:schemeClr w14:val="tx1"/>
            </w14:solidFill>
          </w14:textFill>
        </w:rPr>
        <w:t>%。</w:t>
      </w:r>
    </w:p>
    <w:p w14:paraId="42E2F5EF">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（四）验收范围</w:t>
      </w:r>
    </w:p>
    <w:p w14:paraId="3B5A0554">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000000" w:themeColor="text1"/>
          <w:kern w:val="0"/>
          <w:sz w:val="28"/>
          <w:szCs w:val="28"/>
          <w14:textFill>
            <w14:solidFill>
              <w14:schemeClr w14:val="tx1"/>
            </w14:solidFill>
          </w14:textFill>
        </w:rPr>
      </w:pPr>
      <w:r>
        <w:rPr>
          <w:rFonts w:hint="eastAsia" w:ascii="Times New Roman" w:hAnsi="Times New Roman" w:eastAsia="宋体" w:cs="Times New Roman"/>
          <w:color w:val="000000" w:themeColor="text1"/>
          <w:kern w:val="0"/>
          <w:sz w:val="28"/>
          <w:szCs w:val="28"/>
          <w:lang w:eastAsia="zh-CN"/>
          <w14:textFill>
            <w14:solidFill>
              <w14:schemeClr w14:val="tx1"/>
            </w14:solidFill>
          </w14:textFill>
        </w:rPr>
        <w:t>伊顿变压器（江苏）有限公司非晶合金、卷铁芯节能变压器生产项目</w:t>
      </w:r>
      <w:r>
        <w:rPr>
          <w:rFonts w:hint="default" w:ascii="Times New Roman" w:hAnsi="Times New Roman" w:eastAsia="宋体" w:cs="Times New Roman"/>
          <w:color w:val="000000" w:themeColor="text1"/>
          <w:kern w:val="0"/>
          <w:sz w:val="28"/>
          <w:szCs w:val="28"/>
          <w:lang w:eastAsia="zh-CN"/>
          <w14:textFill>
            <w14:solidFill>
              <w14:schemeClr w14:val="tx1"/>
            </w14:solidFill>
          </w14:textFill>
        </w:rPr>
        <w:t>（第一阶段）</w:t>
      </w:r>
      <w:r>
        <w:rPr>
          <w:rFonts w:hint="default" w:ascii="Times New Roman" w:hAnsi="Times New Roman" w:eastAsia="宋体" w:cs="Times New Roman"/>
          <w:color w:val="000000" w:themeColor="text1"/>
          <w:kern w:val="0"/>
          <w:sz w:val="28"/>
          <w:szCs w:val="28"/>
          <w14:textFill>
            <w14:solidFill>
              <w14:schemeClr w14:val="tx1"/>
            </w14:solidFill>
          </w14:textFill>
        </w:rPr>
        <w:t>环评报告表中的项目内容都己建成，相关的环保设施内容均在本次验收范围内。</w:t>
      </w:r>
    </w:p>
    <w:p w14:paraId="15EEF3C0">
      <w:pPr>
        <w:pStyle w:val="11"/>
        <w:keepNext w:val="0"/>
        <w:keepLines w:val="0"/>
        <w:pageBreakBefore w:val="0"/>
        <w:widowControl/>
        <w:numPr>
          <w:ilvl w:val="0"/>
          <w:numId w:val="8"/>
        </w:numPr>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工程变动情况</w:t>
      </w:r>
    </w:p>
    <w:p w14:paraId="0AFD4592">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000000"/>
          <w:sz w:val="28"/>
          <w:szCs w:val="28"/>
        </w:rPr>
        <w:t>此项目</w:t>
      </w:r>
      <w:r>
        <w:rPr>
          <w:rFonts w:hint="default" w:ascii="Times New Roman" w:hAnsi="Times New Roman" w:eastAsia="宋体" w:cs="Times New Roman"/>
          <w:color w:val="000000" w:themeColor="text1"/>
          <w:sz w:val="28"/>
          <w:szCs w:val="28"/>
          <w:lang w:eastAsia="zh-CN"/>
          <w14:textFill>
            <w14:solidFill>
              <w14:schemeClr w14:val="tx1"/>
            </w14:solidFill>
          </w14:textFill>
        </w:rPr>
        <w:t>（第一阶段）</w:t>
      </w:r>
      <w:r>
        <w:rPr>
          <w:rFonts w:hint="default" w:ascii="Times New Roman" w:hAnsi="Times New Roman" w:eastAsia="宋体" w:cs="Times New Roman"/>
          <w:color w:val="000000"/>
          <w:sz w:val="28"/>
          <w:szCs w:val="28"/>
        </w:rPr>
        <w:t>工程实际建设与环评对</w:t>
      </w:r>
      <w:r>
        <w:rPr>
          <w:rFonts w:hint="default" w:ascii="Times New Roman" w:hAnsi="Times New Roman" w:eastAsia="宋体" w:cs="Times New Roman"/>
          <w:color w:val="000000"/>
          <w:sz w:val="28"/>
          <w:szCs w:val="28"/>
          <w:lang w:val="en-US" w:eastAsia="zh-CN"/>
        </w:rPr>
        <w:t>比</w:t>
      </w:r>
      <w:r>
        <w:rPr>
          <w:rFonts w:hint="default" w:ascii="Times New Roman" w:hAnsi="Times New Roman" w:eastAsia="宋体" w:cs="Times New Roman"/>
          <w:color w:val="000000"/>
          <w:sz w:val="28"/>
          <w:szCs w:val="28"/>
        </w:rPr>
        <w:t>有</w:t>
      </w:r>
      <w:r>
        <w:rPr>
          <w:rFonts w:hint="default" w:ascii="Times New Roman" w:hAnsi="Times New Roman" w:eastAsia="宋体" w:cs="Times New Roman"/>
          <w:color w:val="000000"/>
          <w:sz w:val="28"/>
          <w:szCs w:val="28"/>
          <w:lang w:val="en-US" w:eastAsia="zh-CN"/>
        </w:rPr>
        <w:t>9</w:t>
      </w:r>
      <w:r>
        <w:rPr>
          <w:rFonts w:hint="default" w:ascii="Times New Roman" w:hAnsi="Times New Roman" w:eastAsia="宋体" w:cs="Times New Roman"/>
          <w:color w:val="000000"/>
          <w:sz w:val="28"/>
          <w:szCs w:val="28"/>
        </w:rPr>
        <w:t>处</w:t>
      </w:r>
      <w:r>
        <w:rPr>
          <w:rFonts w:hint="default" w:ascii="Times New Roman" w:hAnsi="Times New Roman" w:eastAsia="宋体" w:cs="Times New Roman"/>
          <w:color w:val="000000"/>
          <w:sz w:val="28"/>
          <w:szCs w:val="28"/>
          <w:lang w:val="en-US" w:eastAsia="zh-CN"/>
        </w:rPr>
        <w:t>变动</w:t>
      </w:r>
      <w:r>
        <w:rPr>
          <w:rFonts w:hint="eastAsia" w:ascii="Times New Roman" w:hAnsi="Times New Roman" w:eastAsia="宋体" w:cs="Times New Roman"/>
          <w:color w:val="000000"/>
          <w:sz w:val="28"/>
          <w:szCs w:val="28"/>
          <w:lang w:val="en-US" w:eastAsia="zh-CN"/>
        </w:rPr>
        <w:t>：</w:t>
      </w:r>
    </w:p>
    <w:p w14:paraId="764B789B">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第一阶段产能干式电力变圧器6000台/年、油浸式电力变圧器3500台/年</w:t>
      </w:r>
      <w:r>
        <w:rPr>
          <w:rFonts w:hint="eastAsia" w:ascii="Times New Roman" w:hAnsi="Times New Roman" w:eastAsia="宋体" w:cs="Times New Roman"/>
          <w:kern w:val="2"/>
          <w:sz w:val="28"/>
          <w:szCs w:val="28"/>
          <w:lang w:eastAsia="zh-CN"/>
        </w:rPr>
        <w:t>，无仓库二，增加1个辅料仓库，危废仓库、一般固废仓库面积增加，总的储存能力相比于环评减少</w:t>
      </w:r>
      <w:r>
        <w:rPr>
          <w:rFonts w:hint="default" w:ascii="Times New Roman" w:hAnsi="Times New Roman" w:eastAsia="宋体" w:cs="Times New Roman"/>
          <w:sz w:val="28"/>
          <w:szCs w:val="28"/>
          <w:lang w:val="en-US" w:eastAsia="zh-CN"/>
        </w:rPr>
        <w:t>，本项目分阶段验收，不属于重大变动；</w:t>
      </w:r>
    </w:p>
    <w:p w14:paraId="708452F7">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bCs/>
          <w:sz w:val="28"/>
          <w:szCs w:val="28"/>
          <w:lang w:val="en-US" w:eastAsia="zh-CN"/>
        </w:rPr>
      </w:pPr>
      <w:r>
        <w:rPr>
          <w:rFonts w:hint="default" w:ascii="Times New Roman" w:hAnsi="Times New Roman" w:eastAsia="宋体" w:cs="Times New Roman"/>
          <w:sz w:val="28"/>
          <w:szCs w:val="28"/>
          <w:lang w:val="en-US" w:eastAsia="zh-CN"/>
        </w:rPr>
        <w:t>原辅料变动情况：分阶段验收，第一阶段无钢管、钢板、铜排、铜管、塑粉、水性醇酸面漆、水性绝缘树脂漆、改性聚酯浸渍漆、切削液、钢丸、PET绝缘外壳、天然气，铜电磁线、铝电磁线、铜箔、铝箔、变压器油、网格布、绝缘纸板、预浸布、干变外壳、温控、环氧玻璃板数量与环评量少，环氧树脂、固化剂数量与环评一致，种类和用量小于等于环评，不增加产能，不新增污染物因子和污染物量，不属于重大变动。</w:t>
      </w:r>
    </w:p>
    <w:p w14:paraId="2D8E07DA">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sz w:val="28"/>
          <w:szCs w:val="28"/>
          <w:lang w:val="en-US" w:eastAsia="zh-CN"/>
        </w:rPr>
        <w:t>设备变动情况：第一阶段切割、钻孔、焊接、抛丸、喷漆晾干、喷塑、烘道、硅钢片剪切生产设备暂未建设。本项目分阶段验收，不属于重大变动。绕线设备无大型箔绕机、三维立体全自动排线机、三维立体巻铁芯开料机、三维立体巻铁芯卷绕机、绕组变形测试仪。本项目分阶段验收，不属于重大变动。绕线设备中：高低压绕线机型号发生变化，数量由20台减少至2台；箔式绕线机型号发生变化，数量由4台增加至5台，增加绕线机14台、双头自动绕线机1台，实际总的绕线机22台，相比于环评总的绕线机26台数量减少。本项目分阶段验收，不增加产能，不新增污染物因子和污染物量，不属于重大变动。增加压线设备：伺服压机2台，用于压线，不增加产能，不新增污染物因子和污染物量，不属于重大变动。浇注设备中用1套树脂薄膜脱气搅拌罐、1套固化剂薄膜脱气搅拌罐替代4套自动静态混料真空浇注罐、2套真空浇注设备替代1套乔布思真空浇注设备，模具若干与环评一致，不影响产能，不新增污染物因子和污染物量，不属于重大变动。固化设备无三维立体巻铁芯退化炉,干式变压器专用固化炉数量不变，型号发生改变，不影响产能，不新增污染物因子和污染物量，不属于重大变动。增加1套打磨房，用于浇注烘干后打磨，替代抛丸，不影响产能，不新增污染物因子和污染物量，不属于重大变动。加油设备中用2套真空干燥设备、增加2套干燥设替代2套气相真空干燥炉，无油加热烘房。滤油机型号发生变化，数量由3套减少至1套。增加2套真空干燥设备、增加2套干燥设备作为备用。增加真空注油设备2套。不影响产能，不新增污染物因子和污染物量，不属于重大变动</w:t>
      </w:r>
      <w:r>
        <w:rPr>
          <w:rFonts w:hint="eastAsia" w:ascii="Times New Roman" w:hAnsi="Times New Roman" w:eastAsia="宋体" w:cs="Times New Roman"/>
          <w:b w:val="0"/>
          <w:bCs/>
          <w:sz w:val="28"/>
          <w:szCs w:val="28"/>
          <w:lang w:val="en-US" w:eastAsia="zh-CN"/>
        </w:rPr>
        <w:t>。辅助设备：变压器参数综合测试系统型号发生变化，数量由2套减少至1套。雷电冲击试验系统系统型号发生变化，数量由1套增加至2套。无哈佛莱局部放电测量系统、200KV外施压测试系统、500KW中频发电机组、35KV综合测试台、天然气燃烧机。变压器配电站不变。行车型号发生变化，数量由18台减少至5台。增加1套变压器参数综合测试系统。辅助设备发生变动，不影响产能，不新增污染物因子和污染物量，不属于重大变动</w:t>
      </w:r>
      <w:r>
        <w:rPr>
          <w:rFonts w:hint="default" w:ascii="Times New Roman" w:hAnsi="Times New Roman" w:eastAsia="宋体" w:cs="Times New Roman"/>
          <w:b w:val="0"/>
          <w:bCs/>
          <w:sz w:val="28"/>
          <w:szCs w:val="28"/>
          <w:lang w:val="en-US" w:eastAsia="zh-CN"/>
        </w:rPr>
        <w:t>。增加2台包装纸设备：1台层绝缘折边机、1台数控液压摆式剪板机，作为辅助设备，不影响产能，不新增污染物因子和污染物量，不属于重大变动。</w:t>
      </w:r>
    </w:p>
    <w:p w14:paraId="0F75BEDA">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生产工艺变动情况：干式电力变压器无夹件生产工艺流程（切割-钻孔-焊接-抛丸-喷塑-烘干）、铁芯生产工艺流程（剪切-叠装成型-刷漆-晾干）。线圈生产工艺流程无浸漆、晾干，绕线工序后面增加压线工序，浇注烘干工序后面增加打磨工序。压线工序不增加产能，不新增污染物因子和污染物量，不属于重大变动。浇注烘干后增加打磨，替代抛丸，不影响产能，不新增污染物因子和污染物量，不属于重大变动。 油浸式电力变压器无夹件生产工艺流程（切割-钻孔-焊接-抛丸-喷漆烘干）、铁芯生产工艺流程（剪切-叠装成型-刷漆-晾干）。绕线工序后面增加压线工序。压线工序不增加产能，不新增污染物因子和污染物量，不属于重大变动。</w:t>
      </w:r>
    </w:p>
    <w:p w14:paraId="31161B0B">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废气处理措施：第一阶段无抛丸废气、切削液油雾废气、天然气燃烧废气、喷塑粉尘、固化废气、刷漆废气、晾干废气、调漆喷漆废气、晾干废气、调漆浸漆废气、晾干废气，不属于重大变动。增加打磨废气，打磨废气经脉冲滤芯除尘器收集处理后经15m高1#排气筒排放，替代抛丸，不新增污染物因子和污染物量，不属于重大变动。浇注工序详细分为先抽真空（室温），再进行浇注，然后冷却至室温，最后破真空（室温），浇注、冷却过程中不排放废气，浇注废气（抽真空、破真空）是室温，不超过室温，浇注废气废气处理装置由冷却器+二级活性炭变成二级活性炭，不新增污染物因子和污染物量，不属于重大变动。危险废物暂存期间废气处理装置由活性炭吸附变成二级活性炭吸附。增加一级活性炭吸附，不新增污染物因子和污染物量，不属于重大变动。</w:t>
      </w:r>
    </w:p>
    <w:p w14:paraId="337152D1">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废水：</w:t>
      </w:r>
      <w:r>
        <w:rPr>
          <w:rFonts w:hint="default" w:ascii="Times New Roman" w:hAnsi="Times New Roman" w:eastAsia="宋体" w:cs="Times New Roman"/>
          <w:sz w:val="28"/>
          <w:szCs w:val="28"/>
          <w:lang w:val="en-US" w:eastAsia="zh-CN"/>
        </w:rPr>
        <w:t>第一阶段排水量减少，不属于重大变动。</w:t>
      </w:r>
    </w:p>
    <w:p w14:paraId="043B3156">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本项目分阶段验收，第一阶段排气筒由</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根减少至</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val="en-US" w:eastAsia="zh-CN"/>
        </w:rPr>
        <w:t>根，不新增污染物因子和污染物量，不属于重大变动。</w:t>
      </w:r>
    </w:p>
    <w:p w14:paraId="0D6129B8">
      <w:pPr>
        <w:keepNext w:val="0"/>
        <w:keepLines w:val="0"/>
        <w:pageBreakBefore w:val="0"/>
        <w:widowControl/>
        <w:numPr>
          <w:ilvl w:val="0"/>
          <w:numId w:val="9"/>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分阶段验收，第一阶段一般固废无废钢丸、废塑粉，危险废物无漆渣、废过滤棉、废刷子、废切削液、枪头清洗废水。一般固废中生活垃圾、餐厨垃圾、金属边角料、焊渣、收集尘、废包装袋、废滤芯、废布袋产生量减少，危险废物中废活性炭、废包装桶产生量减少，其余与环评一致，按照环评要求，委外妥善处理。</w:t>
      </w:r>
    </w:p>
    <w:p w14:paraId="04D4FA0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9、外壳生产：</w:t>
      </w:r>
      <w:r>
        <w:rPr>
          <w:rFonts w:hint="default" w:ascii="Times New Roman" w:hAnsi="Times New Roman" w:eastAsia="宋体" w:cs="Times New Roman"/>
          <w:sz w:val="28"/>
          <w:szCs w:val="28"/>
          <w:lang w:val="en-US" w:eastAsia="zh-CN"/>
        </w:rPr>
        <w:t>环评外壳外购，部分外壳实际在变压器车间五生产，用于变压器，增加激光切管机1台、激光切割机2台、数控折弯机1台、数控转塔冲床1台、载货汽车1台、空压机1台、合力叉车1台、合力牌叉车1台、二保焊1台</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增加混合气、不锈钢焊丝、铁焊丝、不锈钢板、不锈钢方管、液压油、润滑油辅料，用于生产外壳</w:t>
      </w:r>
      <w:r>
        <w:rPr>
          <w:rFonts w:hint="eastAsia" w:ascii="Times New Roman" w:hAnsi="Times New Roman" w:eastAsia="宋体" w:cs="Times New Roman"/>
          <w:sz w:val="28"/>
          <w:szCs w:val="28"/>
          <w:lang w:val="en-US" w:eastAsia="zh-CN"/>
        </w:rPr>
        <w:t>；增加外壳生产工艺：激光下料-冲孔-折弯-焊接-组装；</w:t>
      </w:r>
      <w:r>
        <w:rPr>
          <w:rFonts w:hint="default" w:ascii="Times New Roman" w:hAnsi="Times New Roman" w:eastAsia="宋体" w:cs="Times New Roman"/>
          <w:sz w:val="28"/>
          <w:szCs w:val="28"/>
          <w:lang w:val="en-US" w:eastAsia="zh-CN"/>
        </w:rPr>
        <w:t>该变动虽属于重大变动，按照《建设项目环境影响评价分类管理名录（2021年版）》规定，电气机械和器材制造业38且仅分割、焊接、组装的项目，无需办理环境评价</w:t>
      </w:r>
      <w:r>
        <w:rPr>
          <w:rFonts w:hint="eastAsia" w:ascii="Times New Roman" w:hAnsi="Times New Roman" w:eastAsia="宋体" w:cs="Times New Roman"/>
          <w:sz w:val="28"/>
          <w:szCs w:val="28"/>
          <w:lang w:val="en-US" w:eastAsia="zh-CN"/>
        </w:rPr>
        <w:t>，可纳入排污许可管理</w:t>
      </w:r>
      <w:r>
        <w:rPr>
          <w:rFonts w:hint="default" w:ascii="Times New Roman" w:hAnsi="Times New Roman" w:eastAsia="宋体" w:cs="Times New Roman"/>
          <w:sz w:val="28"/>
          <w:szCs w:val="28"/>
          <w:lang w:val="en-US" w:eastAsia="zh-CN"/>
        </w:rPr>
        <w:t>。</w:t>
      </w:r>
    </w:p>
    <w:p w14:paraId="23DC8AB5">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三、环境保护设施建设情况</w:t>
      </w:r>
    </w:p>
    <w:p w14:paraId="248E6CC5">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（一）废水</w:t>
      </w:r>
    </w:p>
    <w:p w14:paraId="67B132F3">
      <w:pPr>
        <w:pStyle w:val="11"/>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outlineLvl w:val="0"/>
        <w:rPr>
          <w:rFonts w:hint="default" w:ascii="Times New Roman" w:hAnsi="Times New Roman" w:eastAsia="宋体" w:cs="Times New Roman"/>
          <w:bCs/>
          <w:sz w:val="28"/>
          <w:szCs w:val="28"/>
          <w:lang w:eastAsia="zh-CN"/>
        </w:rPr>
      </w:pPr>
      <w:r>
        <w:rPr>
          <w:rFonts w:hint="default" w:ascii="Times New Roman" w:hAnsi="Times New Roman" w:eastAsia="宋体" w:cs="Times New Roman"/>
          <w:bCs/>
          <w:sz w:val="28"/>
          <w:szCs w:val="28"/>
          <w:lang w:eastAsia="zh-CN"/>
        </w:rPr>
        <w:t>食堂废水经厂内隔油池处理后与生活污水一起经化粪池处理、初期雨水经初期雨水池收集后一起接管鹰泰水务海安有限公司。</w:t>
      </w:r>
    </w:p>
    <w:p w14:paraId="75FBD432">
      <w:pPr>
        <w:pStyle w:val="11"/>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（二）废气</w:t>
      </w:r>
    </w:p>
    <w:p w14:paraId="4CC83E86">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废气污染物主要为切割烟尘、焊接烟尘、打磨废气、浇注废气、烘干废气、危废仓库收集废气。</w:t>
      </w:r>
    </w:p>
    <w:p w14:paraId="3A86A3A2">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采用激光切割过程会产生烟尘，企业切割废气经设备自带吸风管收集后通入设备自带的滤芯除尘器处理后无组织排放。</w:t>
      </w:r>
    </w:p>
    <w:p w14:paraId="6F942DD2">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焊接过程产生焊接烟尘，焊接烟尘经移动式焊烟净化器净化后无组织排放。</w:t>
      </w:r>
    </w:p>
    <w:p w14:paraId="4685CDB0">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打磨废气经脉冲滤芯除尘器收集处理后经15m高1#排气筒排放。</w:t>
      </w:r>
    </w:p>
    <w:p w14:paraId="03A192DC">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浇注废气经二级活性炭吸附装置处理后并入烘干废气15m高2#排气排放，烘干废气经冷却器+二级活性炭吸附净化装置对浇注烘干废气进行处理，处理后经15m高2#排气筒排放。</w:t>
      </w:r>
    </w:p>
    <w:p w14:paraId="5432D440">
      <w:pPr>
        <w:pStyle w:val="47"/>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lang w:val="en-US" w:eastAsia="zh-CN"/>
        </w:rPr>
      </w:pPr>
      <w:r>
        <w:rPr>
          <w:rFonts w:hint="default" w:ascii="Times New Roman" w:hAnsi="Times New Roman" w:eastAsia="宋体" w:cs="Times New Roman"/>
          <w:b w:val="0"/>
          <w:bCs w:val="0"/>
          <w:color w:val="000000"/>
          <w:sz w:val="28"/>
          <w:szCs w:val="28"/>
          <w:lang w:val="en-US" w:eastAsia="zh-CN"/>
        </w:rPr>
        <w:t>危险废物暂存期间经吸风装置收集后进入二级活性炭吸附装置处理后经15m高DA003排放。</w:t>
      </w:r>
    </w:p>
    <w:p w14:paraId="1C1338FA">
      <w:pPr>
        <w:pStyle w:val="11"/>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lang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（三）噪声</w:t>
      </w:r>
    </w:p>
    <w:p w14:paraId="3921CC8D">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主要噪声源是激光切管机、激光切割机等设备的运行噪声，噪声值在70-90dB（A）之间。</w:t>
      </w:r>
    </w:p>
    <w:p w14:paraId="47B02A5D">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建设单位主要噪声防治措施如下：</w:t>
      </w:r>
    </w:p>
    <w:p w14:paraId="25CA04DA">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（1）设备选型时采用性能先进、高效节能、低噪设备，并加强对设备的维护管理，从源头上控制噪声的产生；</w:t>
      </w:r>
    </w:p>
    <w:p w14:paraId="7DFE7DD7">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（2）本项目生产设备均放置在室内，生产区内高噪声设备主要设置在生产区的中部及西部，且经过厂房隔声和减振垫减振能起到较好的降噪效果。</w:t>
      </w:r>
    </w:p>
    <w:p w14:paraId="2FA052A7">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（3）合理布局，将高噪声设备设置在厂房内，并且布置在远离北厂界的一侧。通过厂房隔声和距离衰减，减少对周围环境及敏感目标的影响。</w:t>
      </w:r>
    </w:p>
    <w:p w14:paraId="44EBB542">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（4）本项目共设置风机3台，置于室外，外部设置隔声罩，在安装时应自带减振底座，安装位置具有减振台基础，风机的排风管道使用柔性软接头，能够大大降低噪声源噪声。</w:t>
      </w:r>
    </w:p>
    <w:p w14:paraId="59F43D3B">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（5）本项目设置空压机专用房，置于室内，经过厂房隔声和减振垫减振能起到很好的减噪效果。</w:t>
      </w:r>
    </w:p>
    <w:p w14:paraId="16A6D871">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（6）厂区建设绿化隔离带，对噪声进行削减，减少对厂界外声环境影响。</w:t>
      </w:r>
    </w:p>
    <w:p w14:paraId="2FF3E9FF">
      <w:pPr>
        <w:keepNext w:val="0"/>
        <w:keepLines w:val="0"/>
        <w:pageBreakBefore w:val="0"/>
        <w:kinsoku/>
        <w:wordWrap/>
        <w:overflowPunct/>
        <w:topLinePunct w:val="0"/>
        <w:autoSpaceDE/>
        <w:autoSpaceDN/>
        <w:bidi w:val="0"/>
        <w:adjustRightInd w:val="0"/>
        <w:snapToGrid w:val="0"/>
        <w:spacing w:line="360" w:lineRule="auto"/>
        <w:ind w:left="0" w:leftChars="0" w:firstLine="562" w:firstLineChars="200"/>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（四）固体废物</w:t>
      </w:r>
    </w:p>
    <w:p w14:paraId="18F609BB">
      <w:pPr>
        <w:pStyle w:val="13"/>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jc w:val="both"/>
        <w:textAlignment w:val="auto"/>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本项目第一阶段产生的一般固体废物主要为生活垃圾、餐厨垃圾、金属边角料、焊渣、收集尘废包装袋、废滤芯、废布袋。金属边角料、焊渣、收集尘废包装袋、废滤芯、废布袋外售陈小华；生活垃圾、餐厨垃圾委托海安市环境卫生管理处清运。</w:t>
      </w:r>
    </w:p>
    <w:p w14:paraId="1D80B43F">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本项目产生的危险废物主要有废润滑油、废手套抹布、废活性炭、废包装桶、废油桶、含油废水。废润滑油、废手套抹布、废活性炭、废包装桶、废油桶、含油废水委托南通海佳环境科技有限公司处置。</w:t>
      </w:r>
    </w:p>
    <w:p w14:paraId="474E4EDA">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562" w:firstLineChars="200"/>
        <w:textAlignment w:val="auto"/>
        <w:rPr>
          <w:rFonts w:hint="default" w:ascii="Times New Roman" w:hAnsi="Times New Roman" w:eastAsia="宋体" w:cs="Times New Roman"/>
          <w:b/>
          <w:bCs/>
          <w:color w:val="000000" w:themeColor="text1"/>
          <w:kern w:val="0"/>
          <w:sz w:val="28"/>
          <w:szCs w:val="28"/>
          <w14:textFill>
            <w14:solidFill>
              <w14:schemeClr w14:val="tx1"/>
            </w14:solidFill>
          </w14:textFill>
        </w:rPr>
      </w:pPr>
      <w:r>
        <w:rPr>
          <w:rFonts w:hint="default" w:ascii="Times New Roman" w:hAnsi="Times New Roman" w:eastAsia="宋体" w:cs="Times New Roman"/>
          <w:b/>
          <w:bCs/>
          <w:color w:val="000000" w:themeColor="text1"/>
          <w:kern w:val="0"/>
          <w:sz w:val="28"/>
          <w:szCs w:val="28"/>
          <w14:textFill>
            <w14:solidFill>
              <w14:schemeClr w14:val="tx1"/>
            </w14:solidFill>
          </w14:textFill>
        </w:rPr>
        <w:t>四、</w:t>
      </w:r>
      <w:r>
        <w:rPr>
          <w:rFonts w:hint="default" w:ascii="Times New Roman" w:hAnsi="Times New Roman" w:eastAsia="宋体" w:cs="Times New Roman"/>
          <w:b/>
          <w:bCs/>
          <w:color w:val="000000" w:themeColor="text1"/>
          <w:sz w:val="28"/>
          <w:szCs w:val="28"/>
          <w14:textFill>
            <w14:solidFill>
              <w14:schemeClr w14:val="tx1"/>
            </w14:solidFill>
          </w14:textFill>
        </w:rPr>
        <w:t>环保设施调试运行效果。</w:t>
      </w:r>
    </w:p>
    <w:p w14:paraId="0F49D25C">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000000" w:themeColor="text1"/>
          <w:kern w:val="0"/>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项目环保设施经调试运行稳定后即开展验收监测，监测期间，生</w:t>
      </w:r>
      <w:r>
        <w:rPr>
          <w:rFonts w:hint="default" w:ascii="Times New Roman" w:hAnsi="Times New Roman" w:eastAsia="宋体" w:cs="Times New Roman"/>
          <w:color w:val="000000" w:themeColor="text1"/>
          <w:kern w:val="0"/>
          <w:sz w:val="28"/>
          <w:szCs w:val="28"/>
          <w14:textFill>
            <w14:solidFill>
              <w14:schemeClr w14:val="tx1"/>
            </w14:solidFill>
          </w14:textFill>
        </w:rPr>
        <w:t>产设备调试运行负荷达到75%及以上，满足验收监测技术规范要求。</w:t>
      </w:r>
    </w:p>
    <w:p w14:paraId="2529ED24">
      <w:pPr>
        <w:pStyle w:val="11"/>
        <w:keepNext w:val="0"/>
        <w:keepLines w:val="0"/>
        <w:pageBreakBefore w:val="0"/>
        <w:widowControl/>
        <w:numPr>
          <w:ilvl w:val="0"/>
          <w:numId w:val="10"/>
        </w:numPr>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 废</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水</w:t>
      </w:r>
    </w:p>
    <w:p w14:paraId="6B602E0F">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Cs/>
          <w:sz w:val="28"/>
          <w:szCs w:val="28"/>
          <w:highlight w:val="none"/>
        </w:rPr>
      </w:pPr>
      <w:r>
        <w:rPr>
          <w:rFonts w:hint="default" w:ascii="Times New Roman" w:hAnsi="Times New Roman" w:eastAsia="宋体" w:cs="Times New Roman"/>
          <w:bCs/>
          <w:sz w:val="28"/>
          <w:szCs w:val="28"/>
          <w:highlight w:val="none"/>
        </w:rPr>
        <w:t>验收期间检测结果显示，污水排放口pH、COD、SS、动植物油排放浓度满足《污水综合排放标准》 （GB8978- 1996）表4中三级标准，NH3-N、TP、TN排放浓度满足《《 污水排入城镇下水道水质标准》 （GB/T31962-2015）表1中A等级标准，同时满足鹰泰水务海安有限公司接管要求。</w:t>
      </w:r>
    </w:p>
    <w:p w14:paraId="4EFB3359">
      <w:pPr>
        <w:pStyle w:val="11"/>
        <w:keepNext w:val="0"/>
        <w:keepLines w:val="0"/>
        <w:pageBreakBefore w:val="0"/>
        <w:widowControl/>
        <w:numPr>
          <w:ilvl w:val="0"/>
          <w:numId w:val="10"/>
        </w:numPr>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 废</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气</w:t>
      </w:r>
    </w:p>
    <w:p w14:paraId="1A27392F">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highlight w:val="none"/>
          <w:lang w:val="en-US"/>
        </w:rPr>
      </w:pPr>
      <w:r>
        <w:rPr>
          <w:rFonts w:hint="default" w:ascii="Times New Roman" w:hAnsi="Times New Roman" w:eastAsia="宋体" w:cs="Times New Roman"/>
          <w:sz w:val="28"/>
          <w:szCs w:val="28"/>
          <w:highlight w:val="none"/>
        </w:rPr>
        <w:t>验收期间检测结果显示，DA001排气筒颗粒物排放浓度满足《合成树脂工业污染物排放标准》（GB 31572-2015，含2024年修改单）表5标准；DA002排气筒非甲烷总烃排放浓度满足《合成树脂工业污染物排放标准》（GB 31572-2015，含2024年修改单）表5标准；DA003排气筒非甲烷总烃排放浓度、排放速率满足《大气污染物综合排放标准》(DB32/4041-2021) 表1标准。无组织废气颗粒物、非甲烷总烃排放浓度满足《大气污染物综合排放标准》(DB32/4041-2021)表3中标准，臭气浓度满足《恶臭污染物排放标准》（GB14554-93）表1标准。</w:t>
      </w:r>
    </w:p>
    <w:p w14:paraId="220D5DF9">
      <w:pPr>
        <w:pStyle w:val="51"/>
        <w:keepNext w:val="0"/>
        <w:keepLines w:val="0"/>
        <w:pageBreakBefore w:val="0"/>
        <w:kinsoku/>
        <w:wordWrap/>
        <w:overflowPunct/>
        <w:topLinePunct w:val="0"/>
        <w:autoSpaceDE/>
        <w:autoSpaceDN/>
        <w:bidi w:val="0"/>
        <w:adjustRightInd w:val="0"/>
        <w:snapToGrid w:val="0"/>
        <w:spacing w:line="360" w:lineRule="auto"/>
        <w:ind w:left="0" w:leftChars="0" w:firstLine="562" w:firstLineChars="200"/>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cs="Times New Roman"/>
          <w:b/>
          <w:bCs w:val="0"/>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8"/>
          <w:szCs w:val="28"/>
          <w14:textFill>
            <w14:solidFill>
              <w14:schemeClr w14:val="tx1"/>
            </w14:solidFill>
          </w14:textFill>
        </w:rPr>
        <w:t>. 厂界噪声</w:t>
      </w:r>
    </w:p>
    <w:p w14:paraId="0FF921A9">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验收期间检测结果显示，南厂界噪声符合《工业企业厂界环境噪声排放标准》（GB12348-2008）中3类标准、东、西、北厂界噪声符合《工业企业厂界环境噪声排放标准》（GB12348-2008）中4类标准。</w:t>
      </w:r>
    </w:p>
    <w:p w14:paraId="3AFDAD3B">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val="0"/>
          <w:color w:val="000000" w:themeColor="text1"/>
          <w:kern w:val="2"/>
          <w:sz w:val="28"/>
          <w:szCs w:val="28"/>
          <w14:textFill>
            <w14:solidFill>
              <w14:schemeClr w14:val="tx1"/>
            </w14:solidFill>
          </w14:textFill>
        </w:rPr>
      </w:pPr>
      <w:r>
        <w:rPr>
          <w:rFonts w:hint="default" w:ascii="Times New Roman" w:hAnsi="Times New Roman" w:eastAsia="宋体" w:cs="Times New Roman"/>
          <w:b/>
          <w:bCs w:val="0"/>
          <w:color w:val="000000" w:themeColor="text1"/>
          <w:kern w:val="2"/>
          <w:sz w:val="28"/>
          <w:szCs w:val="28"/>
          <w:lang w:val="en-US" w:eastAsia="zh-CN"/>
          <w14:textFill>
            <w14:solidFill>
              <w14:schemeClr w14:val="tx1"/>
            </w14:solidFill>
          </w14:textFill>
        </w:rPr>
        <w:t>4</w:t>
      </w:r>
      <w:r>
        <w:rPr>
          <w:rFonts w:hint="default" w:ascii="Times New Roman" w:hAnsi="Times New Roman" w:eastAsia="宋体" w:cs="Times New Roman"/>
          <w:b/>
          <w:bCs w:val="0"/>
          <w:color w:val="000000" w:themeColor="text1"/>
          <w:kern w:val="2"/>
          <w:sz w:val="28"/>
          <w:szCs w:val="28"/>
          <w14:textFill>
            <w14:solidFill>
              <w14:schemeClr w14:val="tx1"/>
            </w14:solidFill>
          </w14:textFill>
        </w:rPr>
        <w:t>．固体废物</w:t>
      </w:r>
    </w:p>
    <w:p w14:paraId="069E2193">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建设单位按照《一般工业固体废物贮存和填埋污染控制标准》(GB 18599-2020)要求建设了一般固废暂存场所，设置了一般固废暂存场所标志，并建立了一般固废暂存、回用和清运台账。</w:t>
      </w:r>
      <w:r>
        <w:rPr>
          <w:rFonts w:hint="default" w:ascii="Times New Roman" w:hAnsi="Times New Roman" w:eastAsia="宋体" w:cs="Times New Roman"/>
          <w:sz w:val="28"/>
          <w:szCs w:val="28"/>
          <w:lang w:val="en-US" w:eastAsia="zh-CN"/>
        </w:rPr>
        <w:t>均</w:t>
      </w:r>
      <w:r>
        <w:rPr>
          <w:rFonts w:hint="default" w:ascii="Times New Roman" w:hAnsi="Times New Roman" w:eastAsia="宋体" w:cs="Times New Roman"/>
          <w:sz w:val="28"/>
          <w:szCs w:val="28"/>
        </w:rPr>
        <w:t>签订了处置合同，做到妥善管理。</w:t>
      </w:r>
    </w:p>
    <w:p w14:paraId="12F030BE">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560" w:firstLineChars="200"/>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建设单位按照《危险废物贮存污染控制标准》（GB18597-2023）要求设置危险固废暂存场地，设置警示标识标牌，企业建立了危废贮存和转移记录台账。危险废物与有资质单位签订了处置合同，做到妥善管理</w:t>
      </w:r>
      <w:r>
        <w:rPr>
          <w:rFonts w:hint="default" w:ascii="Times New Roman" w:hAnsi="Times New Roman" w:eastAsia="宋体" w:cs="Times New Roman"/>
          <w:sz w:val="28"/>
          <w:szCs w:val="28"/>
          <w:lang w:eastAsia="zh-CN"/>
        </w:rPr>
        <w:t>。</w:t>
      </w:r>
    </w:p>
    <w:p w14:paraId="55A90677">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14:textFill>
            <w14:solidFill>
              <w14:schemeClr w14:val="tx1"/>
            </w14:solidFill>
          </w14:textFill>
        </w:rPr>
        <w:t> 污染物排放总量</w:t>
      </w:r>
    </w:p>
    <w:p w14:paraId="3B7796E8">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560" w:firstLineChars="200"/>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t>根据验收监测报告的分析结论，废气、废水总量均满足要求。</w:t>
      </w:r>
    </w:p>
    <w:p w14:paraId="0F2E2415">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0" w:firstLineChars="200"/>
        <w:jc w:val="both"/>
        <w:textAlignment w:val="auto"/>
        <w:outlineLvl w:val="0"/>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五、工程建设对环境的影响</w:t>
      </w:r>
    </w:p>
    <w:p w14:paraId="48A4FD54">
      <w:pPr>
        <w:pStyle w:val="3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0" w:firstLineChars="200"/>
        <w:jc w:val="both"/>
        <w:textAlignment w:val="auto"/>
        <w:outlineLvl w:val="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项目</w:t>
      </w:r>
      <w:r>
        <w:rPr>
          <w:rFonts w:hint="eastAsia" w:ascii="Times New Roman" w:hAnsi="Times New Roman" w:cs="Times New Roman"/>
          <w:sz w:val="28"/>
          <w:szCs w:val="28"/>
          <w:lang w:val="en-US" w:eastAsia="zh-CN"/>
        </w:rPr>
        <w:t>第一阶段</w:t>
      </w:r>
      <w:r>
        <w:rPr>
          <w:rFonts w:hint="default" w:ascii="Times New Roman" w:hAnsi="Times New Roman" w:eastAsia="宋体" w:cs="Times New Roman"/>
          <w:sz w:val="28"/>
          <w:szCs w:val="28"/>
        </w:rPr>
        <w:t>按照环评和批复的要求设计、建设、施工和试生产，建设项目中防治污染的设施，都与主体工程同时设计、同时施工，并同时投产使用。本项目工程建设对周围环境影响较小。</w:t>
      </w:r>
    </w:p>
    <w:p w14:paraId="357ABE8C">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leftChars="0" w:firstLine="562" w:firstLineChars="200"/>
        <w:jc w:val="both"/>
        <w:textAlignment w:val="auto"/>
        <w:outlineLvl w:val="0"/>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000000" w:themeColor="text1"/>
          <w:sz w:val="28"/>
          <w:szCs w:val="28"/>
          <w14:textFill>
            <w14:solidFill>
              <w14:schemeClr w14:val="tx1"/>
            </w14:solidFill>
          </w14:textFill>
        </w:rPr>
        <w:t>六、验收结论</w:t>
      </w:r>
    </w:p>
    <w:p w14:paraId="3E084459">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验收组经现场检查和认真讨论，认为：</w:t>
      </w:r>
    </w:p>
    <w:p w14:paraId="4F1BC42B">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1、该项目已按照环境影响报告表以及</w:t>
      </w:r>
      <w:r>
        <w:rPr>
          <w:rFonts w:hint="default" w:ascii="Times New Roman" w:hAnsi="Times New Roman" w:eastAsia="宋体" w:cs="Times New Roman"/>
          <w:sz w:val="28"/>
          <w:szCs w:val="28"/>
          <w:lang w:bidi="zh-CN"/>
        </w:rPr>
        <w:t>江苏省海安高新技术产业开发区管理委员会</w:t>
      </w:r>
      <w:r>
        <w:rPr>
          <w:rFonts w:hint="default" w:ascii="Times New Roman" w:hAnsi="Times New Roman" w:cs="Times New Roman" w:eastAsiaTheme="minorEastAsia"/>
          <w:kern w:val="0"/>
          <w:sz w:val="28"/>
          <w:szCs w:val="28"/>
        </w:rPr>
        <w:t>批复的要求建成了大气、噪声和固体废物污染防治设施，严格执行了“三同时”制度；</w:t>
      </w:r>
    </w:p>
    <w:p w14:paraId="30F91A70">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2、</w:t>
      </w:r>
      <w:r>
        <w:rPr>
          <w:rFonts w:hint="default" w:ascii="Times New Roman" w:hAnsi="Times New Roman" w:cs="Times New Roman" w:eastAsiaTheme="minorEastAsia"/>
          <w:kern w:val="0"/>
          <w:sz w:val="28"/>
          <w:szCs w:val="28"/>
          <w:lang w:val="en-US" w:eastAsia="zh-CN"/>
        </w:rPr>
        <w:t>水、</w:t>
      </w:r>
      <w:r>
        <w:rPr>
          <w:rFonts w:hint="default" w:ascii="Times New Roman" w:hAnsi="Times New Roman" w:cs="Times New Roman" w:eastAsiaTheme="minorEastAsia"/>
          <w:kern w:val="0"/>
          <w:sz w:val="28"/>
          <w:szCs w:val="28"/>
        </w:rPr>
        <w:t>大气污染物、噪声排放符合国家、地方标准；</w:t>
      </w:r>
    </w:p>
    <w:p w14:paraId="51B5BFC1">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3、建设过程中未造成重大环境污染及重大生态破坏；</w:t>
      </w:r>
    </w:p>
    <w:p w14:paraId="2304F8BD">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4、验收报告的基础资料数据真实，内容不存在重大缺项、遗漏，验收结论明确、合理。</w:t>
      </w:r>
    </w:p>
    <w:p w14:paraId="3A9BF3F4">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该项目在实施过程中基本落实了环境影响评价文件及其批复要求，配套建设了相应的环境保护设施，落实了相应的环境保护措施，无生态环境部规定的九条不可验收事项，验收组同意通过验收。</w:t>
      </w:r>
    </w:p>
    <w:p w14:paraId="0CF3D5C4">
      <w:pPr>
        <w:keepNext w:val="0"/>
        <w:keepLines w:val="0"/>
        <w:pageBreakBefore w:val="0"/>
        <w:kinsoku/>
        <w:wordWrap/>
        <w:overflowPunct/>
        <w:topLinePunct w:val="0"/>
        <w:autoSpaceDE/>
        <w:autoSpaceDN/>
        <w:bidi w:val="0"/>
        <w:adjustRightInd w:val="0"/>
        <w:snapToGrid w:val="0"/>
        <w:spacing w:line="360" w:lineRule="auto"/>
        <w:ind w:left="0" w:leftChars="0" w:firstLine="562" w:firstLineChars="200"/>
        <w:textAlignment w:val="auto"/>
        <w:rPr>
          <w:rFonts w:hint="default" w:ascii="Times New Roman" w:hAnsi="Times New Roman" w:eastAsia="宋体" w:cs="Times New Roman"/>
          <w:b/>
          <w:bCs/>
          <w:color w:val="000000" w:themeColor="text1"/>
          <w:kern w:val="0"/>
          <w:sz w:val="28"/>
          <w:szCs w:val="28"/>
          <w14:textFill>
            <w14:solidFill>
              <w14:schemeClr w14:val="tx1"/>
            </w14:solidFill>
          </w14:textFill>
        </w:rPr>
      </w:pPr>
      <w:r>
        <w:rPr>
          <w:rFonts w:hint="default" w:ascii="Times New Roman" w:hAnsi="Times New Roman" w:eastAsia="宋体" w:cs="Times New Roman"/>
          <w:b/>
          <w:bCs/>
          <w:color w:val="000000" w:themeColor="text1"/>
          <w:kern w:val="0"/>
          <w:sz w:val="28"/>
          <w:szCs w:val="28"/>
          <w14:textFill>
            <w14:solidFill>
              <w14:schemeClr w14:val="tx1"/>
            </w14:solidFill>
          </w14:textFill>
        </w:rPr>
        <w:t>七、后续要求</w:t>
      </w:r>
    </w:p>
    <w:p w14:paraId="12C944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0"/>
          <w:sz w:val="28"/>
          <w:szCs w:val="28"/>
          <w:lang w:val="en-US" w:eastAsia="zh-CN"/>
        </w:rPr>
        <w:t>1、</w:t>
      </w:r>
      <w:r>
        <w:rPr>
          <w:rFonts w:hint="default" w:ascii="Times New Roman" w:hAnsi="Times New Roman" w:cs="Times New Roman" w:eastAsiaTheme="minorEastAsia"/>
          <w:kern w:val="0"/>
          <w:sz w:val="28"/>
          <w:szCs w:val="28"/>
        </w:rPr>
        <w:t>建立健全环境管理制度，加强对</w:t>
      </w:r>
      <w:r>
        <w:rPr>
          <w:rFonts w:hint="default" w:ascii="Times New Roman" w:hAnsi="Times New Roman" w:cs="Times New Roman" w:eastAsiaTheme="minorEastAsia"/>
          <w:kern w:val="0"/>
          <w:sz w:val="28"/>
          <w:szCs w:val="28"/>
          <w:lang w:val="en-US" w:eastAsia="zh-CN"/>
        </w:rPr>
        <w:t>废气</w:t>
      </w:r>
      <w:r>
        <w:rPr>
          <w:rFonts w:hint="default" w:ascii="Times New Roman" w:hAnsi="Times New Roman" w:cs="Times New Roman" w:eastAsiaTheme="minorEastAsia"/>
          <w:kern w:val="0"/>
          <w:sz w:val="28"/>
          <w:szCs w:val="28"/>
        </w:rPr>
        <w:t>污染防治设施的运营维护和管理，确保污染物长期稳定达标</w:t>
      </w:r>
      <w:r>
        <w:rPr>
          <w:rFonts w:hint="default" w:ascii="Times New Roman" w:hAnsi="Times New Roman" w:cs="Times New Roman" w:eastAsiaTheme="minorEastAsia"/>
          <w:kern w:val="0"/>
          <w:sz w:val="28"/>
          <w:szCs w:val="28"/>
          <w:lang w:val="en-US" w:eastAsia="zh-CN"/>
        </w:rPr>
        <w:t>达</w:t>
      </w:r>
      <w:r>
        <w:rPr>
          <w:rFonts w:hint="default" w:ascii="Times New Roman" w:hAnsi="Times New Roman" w:cs="Times New Roman" w:eastAsiaTheme="minorEastAsia"/>
          <w:kern w:val="0"/>
          <w:sz w:val="28"/>
          <w:szCs w:val="28"/>
        </w:rPr>
        <w:t>排</w:t>
      </w:r>
      <w:r>
        <w:rPr>
          <w:rFonts w:hint="default" w:ascii="Times New Roman" w:hAnsi="Times New Roman" w:cs="Times New Roman" w:eastAsiaTheme="minorEastAsia"/>
          <w:kern w:val="0"/>
          <w:sz w:val="28"/>
          <w:szCs w:val="28"/>
          <w:lang w:eastAsia="zh-CN"/>
        </w:rPr>
        <w:t>；</w:t>
      </w:r>
      <w:r>
        <w:rPr>
          <w:rFonts w:hint="default" w:ascii="Times New Roman" w:hAnsi="Times New Roman" w:cs="Times New Roman" w:eastAsiaTheme="minorEastAsia"/>
          <w:kern w:val="0"/>
          <w:sz w:val="28"/>
          <w:szCs w:val="28"/>
          <w:lang w:val="en-US" w:eastAsia="zh-CN"/>
        </w:rPr>
        <w:t>做好污染防治设施运行台帐记录</w:t>
      </w:r>
      <w:r>
        <w:rPr>
          <w:rFonts w:hint="default" w:ascii="Times New Roman" w:hAnsi="Times New Roman" w:cs="Times New Roman" w:eastAsiaTheme="minorEastAsia"/>
          <w:kern w:val="0"/>
          <w:sz w:val="28"/>
          <w:szCs w:val="28"/>
        </w:rPr>
        <w:t>。</w:t>
      </w:r>
    </w:p>
    <w:p w14:paraId="795923E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lang w:val="en-US" w:eastAsia="zh-CN"/>
        </w:rPr>
        <w:t>2</w:t>
      </w:r>
      <w:r>
        <w:rPr>
          <w:rFonts w:hint="default" w:ascii="Times New Roman" w:hAnsi="Times New Roman" w:cs="Times New Roman" w:eastAsiaTheme="minorEastAsia"/>
          <w:kern w:val="0"/>
          <w:sz w:val="28"/>
          <w:szCs w:val="28"/>
        </w:rPr>
        <w:t>、按相关要求做好自行监测工作。</w:t>
      </w:r>
    </w:p>
    <w:p w14:paraId="5E0125F1">
      <w:pPr>
        <w:adjustRightInd w:val="0"/>
        <w:snapToGrid w:val="0"/>
        <w:spacing w:line="240" w:lineRule="auto"/>
        <w:ind w:firstLine="280" w:firstLineChars="100"/>
        <w:jc w:val="both"/>
        <w:rPr>
          <w:rFonts w:hint="default" w:ascii="Times New Roman" w:hAnsi="Times New Roman" w:cs="Times New Roman"/>
          <w:sz w:val="28"/>
          <w:szCs w:val="28"/>
        </w:rPr>
      </w:pPr>
      <w:r>
        <w:rPr>
          <w:rFonts w:hint="eastAsia" w:ascii="Times New Roman" w:hAnsi="Times New Roman" w:cs="Times New Roman"/>
          <w:sz w:val="28"/>
          <w:szCs w:val="28"/>
          <w:lang w:val="en-US" w:eastAsia="zh-CN"/>
        </w:rPr>
        <w:t xml:space="preserve"> </w:t>
      </w:r>
      <w:r>
        <w:rPr>
          <w:rFonts w:hint="eastAsia" w:ascii="Times New Roman" w:hAnsi="Times New Roman" w:cs="Times New Roman"/>
          <w:b/>
          <w:bCs/>
          <w:sz w:val="28"/>
          <w:szCs w:val="28"/>
          <w:lang w:val="en-US" w:eastAsia="zh-CN"/>
        </w:rPr>
        <w:t xml:space="preserve"> 八、验收人员信息</w:t>
      </w:r>
      <w:r>
        <w:rPr>
          <w:rFonts w:hint="default" w:ascii="Times New Roman" w:hAnsi="Times New Roman" w:cs="Times New Roman"/>
          <w:sz w:val="28"/>
          <w:szCs w:val="28"/>
        </w:rPr>
        <w:t xml:space="preserve"> </w:t>
      </w:r>
    </w:p>
    <w:p w14:paraId="6B792C20">
      <w:pPr>
        <w:adjustRightInd w:val="0"/>
        <w:snapToGrid w:val="0"/>
        <w:spacing w:line="240" w:lineRule="auto"/>
        <w:jc w:val="both"/>
        <w:rPr>
          <w:rFonts w:hint="eastAsia" w:ascii="Times New Roman" w:hAnsi="Times New Roman" w:cs="Times New Roman" w:eastAsiaTheme="minorEastAsia"/>
          <w:sz w:val="28"/>
          <w:szCs w:val="28"/>
          <w:lang w:eastAsia="zh-CN"/>
        </w:rPr>
      </w:pPr>
    </w:p>
    <w:p w14:paraId="0F786FF7">
      <w:pPr>
        <w:adjustRightInd w:val="0"/>
        <w:snapToGrid w:val="0"/>
        <w:spacing w:line="240" w:lineRule="auto"/>
        <w:jc w:val="both"/>
        <w:rPr>
          <w:rFonts w:hint="eastAsia" w:ascii="Times New Roman" w:hAnsi="Times New Roman" w:cs="Times New Roman" w:eastAsiaTheme="minorEastAsia"/>
          <w:sz w:val="28"/>
          <w:szCs w:val="28"/>
          <w:lang w:eastAsia="zh-CN"/>
        </w:rPr>
      </w:pPr>
    </w:p>
    <w:p w14:paraId="15BE8D13">
      <w:pPr>
        <w:adjustRightInd w:val="0"/>
        <w:snapToGrid w:val="0"/>
        <w:spacing w:line="240" w:lineRule="auto"/>
        <w:jc w:val="both"/>
        <w:rPr>
          <w:rFonts w:hint="eastAsia" w:ascii="Times New Roman" w:hAnsi="Times New Roman" w:cs="Times New Roman" w:eastAsiaTheme="minorEastAsia"/>
          <w:sz w:val="28"/>
          <w:szCs w:val="28"/>
          <w:lang w:eastAsia="zh-CN"/>
        </w:rPr>
      </w:pPr>
    </w:p>
    <w:p w14:paraId="73E6FE48">
      <w:pPr>
        <w:adjustRightInd w:val="0"/>
        <w:snapToGrid w:val="0"/>
        <w:spacing w:line="240" w:lineRule="auto"/>
        <w:jc w:val="both"/>
        <w:rPr>
          <w:rFonts w:hint="eastAsia" w:ascii="Times New Roman" w:hAnsi="Times New Roman" w:cs="Times New Roman" w:eastAsiaTheme="minorEastAsia"/>
          <w:sz w:val="28"/>
          <w:szCs w:val="28"/>
          <w:lang w:eastAsia="zh-CN"/>
        </w:rPr>
      </w:pPr>
    </w:p>
    <w:p w14:paraId="2250C6E9">
      <w:pPr>
        <w:adjustRightInd w:val="0"/>
        <w:snapToGrid w:val="0"/>
        <w:spacing w:line="240" w:lineRule="auto"/>
        <w:jc w:val="both"/>
        <w:rPr>
          <w:rFonts w:hint="eastAsia" w:ascii="Times New Roman" w:hAnsi="Times New Roman" w:cs="Times New Roman" w:eastAsiaTheme="minorEastAsia"/>
          <w:sz w:val="28"/>
          <w:szCs w:val="28"/>
          <w:lang w:eastAsia="zh-CN"/>
        </w:rPr>
      </w:pPr>
    </w:p>
    <w:p w14:paraId="11613FBF">
      <w:pPr>
        <w:adjustRightInd w:val="0"/>
        <w:snapToGrid w:val="0"/>
        <w:spacing w:line="240" w:lineRule="auto"/>
        <w:jc w:val="both"/>
        <w:rPr>
          <w:rFonts w:hint="eastAsia" w:ascii="Times New Roman" w:hAnsi="Times New Roman" w:cs="Times New Roman" w:eastAsiaTheme="minorEastAsia"/>
          <w:sz w:val="28"/>
          <w:szCs w:val="28"/>
          <w:lang w:eastAsia="zh-CN"/>
        </w:rPr>
      </w:pPr>
    </w:p>
    <w:p w14:paraId="57BA2C5B">
      <w:pPr>
        <w:adjustRightInd w:val="0"/>
        <w:snapToGrid w:val="0"/>
        <w:spacing w:line="240" w:lineRule="auto"/>
        <w:jc w:val="both"/>
        <w:rPr>
          <w:rFonts w:hint="eastAsia" w:ascii="Times New Roman" w:hAnsi="Times New Roman" w:cs="Times New Roman" w:eastAsiaTheme="minorEastAsia"/>
          <w:sz w:val="28"/>
          <w:szCs w:val="28"/>
          <w:lang w:eastAsia="zh-CN"/>
        </w:rPr>
      </w:pPr>
    </w:p>
    <w:p w14:paraId="0950781E">
      <w:pPr>
        <w:adjustRightInd w:val="0"/>
        <w:snapToGrid w:val="0"/>
        <w:spacing w:line="240" w:lineRule="auto"/>
        <w:jc w:val="both"/>
        <w:rPr>
          <w:rFonts w:hint="eastAsia" w:ascii="Times New Roman" w:hAnsi="Times New Roman" w:cs="Times New Roman" w:eastAsiaTheme="minorEastAsia"/>
          <w:sz w:val="28"/>
          <w:szCs w:val="28"/>
          <w:lang w:eastAsia="zh-CN"/>
        </w:rPr>
      </w:pPr>
    </w:p>
    <w:p w14:paraId="23123ACD">
      <w:pPr>
        <w:adjustRightInd w:val="0"/>
        <w:snapToGrid w:val="0"/>
        <w:spacing w:line="240" w:lineRule="auto"/>
        <w:jc w:val="both"/>
        <w:rPr>
          <w:rFonts w:hint="eastAsia" w:ascii="Times New Roman" w:hAnsi="Times New Roman" w:cs="Times New Roman" w:eastAsiaTheme="minorEastAsia"/>
          <w:sz w:val="28"/>
          <w:szCs w:val="28"/>
          <w:lang w:eastAsia="zh-CN"/>
        </w:rPr>
      </w:pPr>
    </w:p>
    <w:p w14:paraId="6766AA5A">
      <w:pPr>
        <w:adjustRightInd w:val="0"/>
        <w:snapToGrid w:val="0"/>
        <w:spacing w:line="240" w:lineRule="auto"/>
        <w:jc w:val="both"/>
        <w:rPr>
          <w:rFonts w:hint="eastAsia" w:ascii="Times New Roman" w:hAnsi="Times New Roman" w:cs="Times New Roman" w:eastAsiaTheme="minorEastAsia"/>
          <w:sz w:val="28"/>
          <w:szCs w:val="28"/>
          <w:lang w:eastAsia="zh-CN"/>
        </w:rPr>
      </w:pPr>
    </w:p>
    <w:p w14:paraId="35EF1F19">
      <w:pPr>
        <w:adjustRightInd w:val="0"/>
        <w:snapToGrid w:val="0"/>
        <w:spacing w:line="240" w:lineRule="auto"/>
        <w:jc w:val="both"/>
        <w:rPr>
          <w:rFonts w:hint="eastAsia" w:ascii="Times New Roman" w:hAnsi="Times New Roman" w:cs="Times New Roman" w:eastAsiaTheme="minorEastAsia"/>
          <w:sz w:val="28"/>
          <w:szCs w:val="28"/>
          <w:lang w:eastAsia="zh-CN"/>
        </w:rPr>
      </w:pPr>
    </w:p>
    <w:p w14:paraId="73CFAE05">
      <w:pPr>
        <w:adjustRightInd w:val="0"/>
        <w:snapToGrid w:val="0"/>
        <w:spacing w:line="240" w:lineRule="auto"/>
        <w:jc w:val="both"/>
        <w:rPr>
          <w:rFonts w:hint="eastAsia" w:ascii="Times New Roman" w:hAnsi="Times New Roman" w:cs="Times New Roman" w:eastAsiaTheme="minorEastAsia"/>
          <w:sz w:val="28"/>
          <w:szCs w:val="28"/>
          <w:lang w:eastAsia="zh-CN"/>
        </w:rPr>
      </w:pPr>
    </w:p>
    <w:p w14:paraId="62288006">
      <w:pPr>
        <w:adjustRightInd w:val="0"/>
        <w:snapToGrid w:val="0"/>
        <w:spacing w:line="240" w:lineRule="auto"/>
        <w:jc w:val="both"/>
        <w:rPr>
          <w:rFonts w:hint="eastAsia" w:ascii="Times New Roman" w:hAnsi="Times New Roman" w:cs="Times New Roman" w:eastAsiaTheme="minorEastAsia"/>
          <w:sz w:val="28"/>
          <w:szCs w:val="28"/>
          <w:lang w:eastAsia="zh-CN"/>
        </w:rPr>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cs="Times New Roman" w:eastAsiaTheme="minorEastAsia"/>
          <w:sz w:val="28"/>
          <w:szCs w:val="28"/>
          <w:lang w:eastAsia="zh-CN"/>
        </w:rPr>
        <w:drawing>
          <wp:inline distT="0" distB="0" distL="114300" distR="114300">
            <wp:extent cx="5269230" cy="7442835"/>
            <wp:effectExtent l="0" t="0" r="7620" b="5715"/>
            <wp:docPr id="34" name="图片 34" descr="验收意见签字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验收意见签字页_00"/>
                    <pic:cNvPicPr>
                      <a:picLocks noChangeAspect="1"/>
                    </pic:cNvPicPr>
                  </pic:nvPicPr>
                  <pic:blipFill>
                    <a:blip r:embed="rId43"/>
                    <a:stretch>
                      <a:fillRect/>
                    </a:stretch>
                  </pic:blipFill>
                  <pic:spPr>
                    <a:xfrm>
                      <a:off x="0" y="0"/>
                      <a:ext cx="5269230" cy="7442835"/>
                    </a:xfrm>
                    <a:prstGeom prst="rect">
                      <a:avLst/>
                    </a:prstGeom>
                  </pic:spPr>
                </pic:pic>
              </a:graphicData>
            </a:graphic>
          </wp:inline>
        </w:drawing>
      </w:r>
    </w:p>
    <w:p w14:paraId="2A6803B1">
      <w:pPr>
        <w:adjustRightInd w:val="0"/>
        <w:snapToGrid w:val="0"/>
        <w:spacing w:line="240" w:lineRule="auto"/>
        <w:jc w:val="both"/>
        <w:rPr>
          <w:rFonts w:hint="default" w:ascii="Times New Roman" w:hAnsi="Times New Roman" w:cs="Times New Roman"/>
          <w:sz w:val="28"/>
          <w:szCs w:val="28"/>
        </w:rPr>
      </w:pPr>
      <w:r>
        <w:rPr>
          <w:rFonts w:hint="eastAsia" w:ascii="Times New Roman" w:hAnsi="Times New Roman" w:cs="Times New Roman" w:eastAsiaTheme="minorEastAsia"/>
          <w:sz w:val="28"/>
          <w:szCs w:val="28"/>
          <w:lang w:eastAsia="zh-CN"/>
        </w:rPr>
        <w:drawing>
          <wp:inline distT="0" distB="0" distL="114300" distR="114300">
            <wp:extent cx="7431405" cy="5259070"/>
            <wp:effectExtent l="0" t="0" r="17145" b="17780"/>
            <wp:docPr id="36" name="图片 36" descr="签到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签到单_00"/>
                    <pic:cNvPicPr>
                      <a:picLocks noChangeAspect="1"/>
                    </pic:cNvPicPr>
                  </pic:nvPicPr>
                  <pic:blipFill>
                    <a:blip r:embed="rId44"/>
                    <a:stretch>
                      <a:fillRect/>
                    </a:stretch>
                  </pic:blipFill>
                  <pic:spPr>
                    <a:xfrm>
                      <a:off x="0" y="0"/>
                      <a:ext cx="7431405" cy="5259070"/>
                    </a:xfrm>
                    <a:prstGeom prst="rect">
                      <a:avLst/>
                    </a:prstGeom>
                  </pic:spPr>
                </pic:pic>
              </a:graphicData>
            </a:graphic>
          </wp:inline>
        </w:drawing>
      </w:r>
    </w:p>
    <w:p w14:paraId="47FCC8BE">
      <w:pPr>
        <w:pStyle w:val="8"/>
      </w:pPr>
    </w:p>
    <w:p w14:paraId="384C3D5F">
      <w:pPr>
        <w:pStyle w:val="8"/>
      </w:pPr>
    </w:p>
    <w:p w14:paraId="4DD3BE75">
      <w:pPr>
        <w:pStyle w:val="8"/>
      </w:pPr>
    </w:p>
    <w:p w14:paraId="5CAB5B89">
      <w:pPr>
        <w:pStyle w:val="8"/>
      </w:pPr>
    </w:p>
    <w:p w14:paraId="6CDA7151">
      <w:pPr>
        <w:pStyle w:val="8"/>
      </w:pPr>
    </w:p>
    <w:p w14:paraId="186686C5">
      <w:pPr>
        <w:pStyle w:val="8"/>
      </w:pPr>
    </w:p>
    <w:p w14:paraId="17EB13D9">
      <w:pPr>
        <w:pStyle w:val="8"/>
      </w:pPr>
    </w:p>
    <w:p w14:paraId="5E370A98">
      <w:pPr>
        <w:pStyle w:val="8"/>
      </w:pPr>
    </w:p>
    <w:p w14:paraId="61B16BC3">
      <w:pPr>
        <w:pStyle w:val="8"/>
      </w:pPr>
    </w:p>
    <w:p w14:paraId="0EF24877">
      <w:pPr>
        <w:pStyle w:val="8"/>
      </w:pPr>
    </w:p>
    <w:p w14:paraId="1C4D1CA5">
      <w:pPr>
        <w:pStyle w:val="8"/>
      </w:pPr>
    </w:p>
    <w:p w14:paraId="0DC30949">
      <w:pPr>
        <w:pStyle w:val="8"/>
      </w:pPr>
    </w:p>
    <w:p w14:paraId="30DA781D">
      <w:pPr>
        <w:pStyle w:val="8"/>
      </w:pPr>
    </w:p>
    <w:p w14:paraId="61BC6A5D">
      <w:pPr>
        <w:autoSpaceDE w:val="0"/>
        <w:adjustRightInd w:val="0"/>
        <w:snapToGrid w:val="0"/>
        <w:spacing w:line="360" w:lineRule="auto"/>
        <w:jc w:val="center"/>
        <w:rPr>
          <w:rFonts w:hint="eastAsia" w:ascii="宋体" w:hAnsi="宋体" w:cs="Times New Roman"/>
          <w:b/>
          <w:bCs/>
          <w:sz w:val="36"/>
          <w:szCs w:val="36"/>
        </w:rPr>
      </w:pPr>
    </w:p>
    <w:p w14:paraId="373287FA">
      <w:pPr>
        <w:pStyle w:val="8"/>
      </w:pPr>
    </w:p>
    <w:p w14:paraId="6EFC24B7">
      <w:pPr>
        <w:pStyle w:val="8"/>
      </w:pPr>
    </w:p>
    <w:p w14:paraId="1BB32C8A">
      <w:pPr>
        <w:widowControl/>
        <w:shd w:val="clear" w:color="auto" w:fill="FFFFFF"/>
        <w:spacing w:line="600" w:lineRule="auto"/>
        <w:ind w:firstLine="3012" w:firstLineChars="1000"/>
        <w:rPr>
          <w:rFonts w:ascii="宋体" w:hAnsi="宋体"/>
          <w:b/>
          <w:bCs/>
          <w:kern w:val="0"/>
          <w:sz w:val="30"/>
          <w:szCs w:val="30"/>
          <w:shd w:val="clear" w:color="auto" w:fill="FFFFFF"/>
        </w:rPr>
      </w:pPr>
    </w:p>
    <w:p w14:paraId="0AF56494">
      <w:pPr>
        <w:widowControl/>
        <w:shd w:val="clear" w:color="auto" w:fill="FFFFFF"/>
        <w:spacing w:line="600" w:lineRule="auto"/>
        <w:ind w:firstLine="3012" w:firstLineChars="1000"/>
        <w:rPr>
          <w:rFonts w:ascii="宋体" w:hAnsi="宋体"/>
          <w:b/>
          <w:bCs/>
          <w:kern w:val="0"/>
          <w:sz w:val="30"/>
          <w:szCs w:val="30"/>
          <w:shd w:val="clear" w:color="auto" w:fill="FFFFFF"/>
        </w:rPr>
      </w:pPr>
    </w:p>
    <w:p w14:paraId="2D8C955E">
      <w:pPr>
        <w:widowControl/>
        <w:shd w:val="clear" w:color="auto" w:fill="FFFFFF"/>
        <w:spacing w:line="600" w:lineRule="auto"/>
        <w:ind w:firstLine="2811" w:firstLineChars="700"/>
        <w:rPr>
          <w:rFonts w:ascii="Times New Roman" w:hAnsi="Times New Roman"/>
          <w:b/>
          <w:bCs/>
          <w:kern w:val="0"/>
          <w:sz w:val="44"/>
          <w:szCs w:val="44"/>
          <w:shd w:val="clear" w:color="auto" w:fill="FFFFFF"/>
        </w:rPr>
      </w:pPr>
      <w:r>
        <w:rPr>
          <w:rFonts w:hint="eastAsia" w:ascii="宋体" w:hAnsi="宋体"/>
          <w:b/>
          <w:bCs/>
          <w:kern w:val="0"/>
          <w:sz w:val="40"/>
          <w:szCs w:val="40"/>
          <w:shd w:val="clear" w:color="auto" w:fill="FFFFFF"/>
        </w:rPr>
        <w:t>第三部分</w:t>
      </w:r>
      <w:r>
        <w:rPr>
          <w:rFonts w:hint="eastAsia" w:ascii="Times New Roman" w:hAnsi="Times New Roman"/>
          <w:b/>
          <w:bCs/>
          <w:kern w:val="0"/>
          <w:sz w:val="40"/>
          <w:szCs w:val="40"/>
          <w:shd w:val="clear" w:color="auto" w:fill="FFFFFF"/>
        </w:rPr>
        <w:t xml:space="preserve"> </w:t>
      </w:r>
    </w:p>
    <w:p w14:paraId="4B6279E7">
      <w:pPr>
        <w:widowControl/>
        <w:shd w:val="clear" w:color="auto" w:fill="FFFFFF"/>
        <w:spacing w:line="600" w:lineRule="auto"/>
        <w:ind w:firstLine="4417" w:firstLineChars="1000"/>
        <w:rPr>
          <w:rFonts w:ascii="Times New Roman" w:hAnsi="Times New Roman" w:cs="Times New Roman"/>
          <w:b/>
          <w:bCs/>
          <w:kern w:val="0"/>
          <w:sz w:val="44"/>
          <w:szCs w:val="44"/>
          <w:shd w:val="clear" w:color="auto" w:fill="FFFFFF"/>
        </w:rPr>
      </w:pPr>
      <w:r>
        <w:rPr>
          <w:rFonts w:ascii="Times New Roman" w:hAnsi="Times New Roman" w:cs="Times New Roman"/>
          <w:b/>
          <w:bCs/>
          <w:kern w:val="0"/>
          <w:sz w:val="44"/>
          <w:szCs w:val="44"/>
          <w:shd w:val="clear" w:color="auto" w:fill="FFFFFF"/>
        </w:rPr>
        <w:t xml:space="preserve"> </w:t>
      </w:r>
    </w:p>
    <w:p w14:paraId="2D4FE91B">
      <w:pPr>
        <w:widowControl/>
        <w:shd w:val="clear" w:color="auto" w:fill="FFFFFF"/>
        <w:spacing w:line="600" w:lineRule="auto"/>
        <w:ind w:firstLine="2008" w:firstLineChars="500"/>
        <w:rPr>
          <w:rFonts w:hint="eastAsia" w:ascii="宋体" w:hAnsi="宋体"/>
          <w:b/>
          <w:bCs/>
          <w:kern w:val="0"/>
          <w:sz w:val="40"/>
          <w:szCs w:val="40"/>
          <w:shd w:val="clear" w:color="auto" w:fill="FFFFFF"/>
        </w:rPr>
      </w:pPr>
      <w:r>
        <w:rPr>
          <w:rFonts w:hint="eastAsia" w:ascii="宋体" w:hAnsi="宋体"/>
          <w:b/>
          <w:bCs/>
          <w:kern w:val="0"/>
          <w:sz w:val="40"/>
          <w:szCs w:val="40"/>
          <w:shd w:val="clear" w:color="auto" w:fill="FFFFFF"/>
        </w:rPr>
        <w:t>其他需要说明的事项</w:t>
      </w:r>
    </w:p>
    <w:p w14:paraId="2EB3D97D">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751FC613">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5EC64DB2">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5D4C50CF">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732872B1">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5BDF60AE">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2D0938B3">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2631AD2C">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4C5182D2">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376D0746">
      <w:pPr>
        <w:widowControl/>
        <w:shd w:val="clear" w:color="auto" w:fill="FFFFFF"/>
        <w:spacing w:line="600" w:lineRule="auto"/>
        <w:ind w:firstLine="2008" w:firstLineChars="500"/>
        <w:rPr>
          <w:rFonts w:hint="eastAsia" w:ascii="宋体" w:hAnsi="宋体"/>
          <w:b/>
          <w:bCs/>
          <w:kern w:val="0"/>
          <w:sz w:val="40"/>
          <w:szCs w:val="40"/>
          <w:shd w:val="clear" w:color="auto" w:fill="FFFFFF"/>
        </w:rPr>
      </w:pPr>
    </w:p>
    <w:p w14:paraId="0E2C4DBC">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cs="Times New Roman"/>
          <w:b/>
          <w:bCs/>
          <w:sz w:val="30"/>
          <w:szCs w:val="30"/>
          <w:lang w:eastAsia="zh-CN"/>
        </w:rPr>
      </w:pPr>
      <w:r>
        <w:rPr>
          <w:rFonts w:hint="eastAsia" w:ascii="Times New Roman" w:hAnsi="Times New Roman" w:cs="Times New Roman"/>
          <w:b/>
          <w:bCs/>
          <w:sz w:val="30"/>
          <w:szCs w:val="30"/>
          <w:lang w:eastAsia="zh-CN"/>
        </w:rPr>
        <w:t>伊顿变压器（江苏）有限公司</w:t>
      </w:r>
      <w:r>
        <w:rPr>
          <w:rFonts w:hint="default" w:ascii="Times New Roman" w:hAnsi="Times New Roman" w:cs="Times New Roman"/>
          <w:b/>
          <w:bCs/>
          <w:sz w:val="30"/>
          <w:szCs w:val="30"/>
          <w:lang w:eastAsia="zh-CN"/>
        </w:rPr>
        <w:t xml:space="preserve">  </w:t>
      </w:r>
    </w:p>
    <w:p w14:paraId="21E6C7A2">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cs="Times New Roman"/>
          <w:b/>
          <w:bCs/>
          <w:sz w:val="30"/>
          <w:szCs w:val="30"/>
          <w:lang w:eastAsia="zh-CN"/>
        </w:rPr>
      </w:pPr>
      <w:r>
        <w:rPr>
          <w:rFonts w:hint="eastAsia" w:ascii="Times New Roman" w:hAnsi="Times New Roman" w:cs="Times New Roman"/>
          <w:b/>
          <w:bCs/>
          <w:sz w:val="30"/>
          <w:szCs w:val="30"/>
          <w:lang w:eastAsia="zh-CN"/>
        </w:rPr>
        <w:t>非晶合金、卷铁芯节能变压器生产项目（第一阶段）</w:t>
      </w:r>
    </w:p>
    <w:p w14:paraId="7403AC0C">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cs="Times New Roman"/>
          <w:b/>
          <w:bCs/>
          <w:sz w:val="30"/>
          <w:szCs w:val="30"/>
        </w:rPr>
      </w:pPr>
      <w:r>
        <w:rPr>
          <w:rFonts w:hint="default" w:ascii="Times New Roman" w:hAnsi="Times New Roman" w:cs="Times New Roman"/>
          <w:b/>
          <w:bCs/>
          <w:sz w:val="30"/>
          <w:szCs w:val="30"/>
          <w:lang w:eastAsia="zh-CN"/>
        </w:rPr>
        <w:t>竣工环保验收</w:t>
      </w:r>
    </w:p>
    <w:p w14:paraId="41FA3806">
      <w:pPr>
        <w:pStyle w:val="11"/>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center"/>
        <w:textAlignment w:val="auto"/>
        <w:rPr>
          <w:rFonts w:hint="default" w:ascii="Times New Roman" w:hAnsi="Times New Roman" w:cs="Times New Roman"/>
          <w:b/>
          <w:bCs/>
          <w:sz w:val="36"/>
          <w:szCs w:val="36"/>
        </w:rPr>
      </w:pPr>
      <w:r>
        <w:rPr>
          <w:rFonts w:hint="default" w:ascii="Times New Roman" w:hAnsi="Times New Roman" w:cs="Times New Roman"/>
          <w:b/>
          <w:bCs/>
          <w:sz w:val="36"/>
          <w:szCs w:val="36"/>
        </w:rPr>
        <w:t>其他需要说明的事项</w:t>
      </w:r>
    </w:p>
    <w:p w14:paraId="33EAA7AA">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1 环境保护设施设计、施工和验收过程简况 </w:t>
      </w:r>
    </w:p>
    <w:p w14:paraId="3D0EE71F">
      <w:pPr>
        <w:keepNext w:val="0"/>
        <w:keepLines w:val="0"/>
        <w:pageBreakBefore w:val="0"/>
        <w:numPr>
          <w:ilvl w:val="1"/>
          <w:numId w:val="11"/>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设计简况</w:t>
      </w:r>
    </w:p>
    <w:p w14:paraId="2275FDF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eastAsia" w:ascii="Times New Roman" w:hAnsi="Times New Roman" w:cs="Times New Roman"/>
          <w:sz w:val="28"/>
          <w:szCs w:val="28"/>
          <w:lang w:eastAsia="zh-CN"/>
        </w:rPr>
        <w:t>伊顿变压器（江苏）有限公司非晶合金、卷铁芯节能变压器生产项目（第一阶段）</w:t>
      </w:r>
      <w:r>
        <w:rPr>
          <w:rFonts w:hint="default" w:ascii="Times New Roman" w:hAnsi="Times New Roman" w:cs="Times New Roman"/>
          <w:sz w:val="28"/>
          <w:szCs w:val="28"/>
        </w:rPr>
        <w:t>的环保设施在施工前按照环评批复要求落实各项环保措施并对各项环保设施投资进行概算。</w:t>
      </w:r>
    </w:p>
    <w:p w14:paraId="37AD11A5">
      <w:pPr>
        <w:keepNext w:val="0"/>
        <w:keepLines w:val="0"/>
        <w:pageBreakBefore w:val="0"/>
        <w:numPr>
          <w:ilvl w:val="1"/>
          <w:numId w:val="11"/>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施工简况  </w:t>
      </w:r>
    </w:p>
    <w:p w14:paraId="457330EE">
      <w:pPr>
        <w:pStyle w:val="3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本项目的环评表中及其审批意见中所提出的污染防治措施均在建设过程中同步实施到位。本公司在建设初期就将环保设施所需资金纳入到总投资预算中，有效保障了环保设施的资金需求。</w:t>
      </w:r>
      <w:r>
        <w:rPr>
          <w:rFonts w:hint="default" w:ascii="Times New Roman" w:hAnsi="Times New Roman" w:eastAsia="宋体" w:cs="Times New Roman"/>
          <w:sz w:val="28"/>
          <w:szCs w:val="28"/>
        </w:rPr>
        <w:t>本公司在建设初期就</w:t>
      </w:r>
      <w:r>
        <w:rPr>
          <w:rFonts w:hint="default" w:ascii="Times New Roman" w:hAnsi="Times New Roman" w:eastAsia="宋体" w:cs="Times New Roman"/>
          <w:sz w:val="28"/>
          <w:szCs w:val="28"/>
          <w:lang w:val="en-US" w:eastAsia="zh-CN"/>
        </w:rPr>
        <w:t>与南通巨大机械制造有限公司、江苏悦纬环保科技有限公司、宁波博骏加热设备有限公司</w:t>
      </w:r>
      <w:r>
        <w:rPr>
          <w:rFonts w:hint="default" w:ascii="Times New Roman" w:hAnsi="Times New Roman" w:eastAsia="宋体" w:cs="Times New Roman"/>
          <w:sz w:val="28"/>
          <w:szCs w:val="28"/>
        </w:rPr>
        <w:t>签订了环保设施的施工合同</w:t>
      </w:r>
      <w:r>
        <w:rPr>
          <w:rFonts w:hint="default" w:ascii="Times New Roman" w:hAnsi="Times New Roman" w:cs="Times New Roman"/>
          <w:sz w:val="28"/>
          <w:szCs w:val="28"/>
        </w:rPr>
        <w:t>。各项环保设施与本项目的生产设备安装同步进行，并通过调试运行正常。</w:t>
      </w:r>
    </w:p>
    <w:p w14:paraId="6131E915">
      <w:pPr>
        <w:keepNext w:val="0"/>
        <w:keepLines w:val="0"/>
        <w:pageBreakBefore w:val="0"/>
        <w:numPr>
          <w:ilvl w:val="1"/>
          <w:numId w:val="11"/>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验收过程简况 </w:t>
      </w:r>
    </w:p>
    <w:p w14:paraId="66D720A2">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eastAsia="宋体" w:cs="Times New Roman"/>
          <w:sz w:val="28"/>
          <w:szCs w:val="28"/>
          <w:lang w:bidi="zh-CN"/>
        </w:rPr>
      </w:pPr>
      <w:r>
        <w:rPr>
          <w:rFonts w:hint="default" w:ascii="Times New Roman" w:hAnsi="Times New Roman" w:eastAsia="宋体" w:cs="Times New Roman"/>
          <w:sz w:val="28"/>
          <w:szCs w:val="28"/>
          <w:lang w:bidi="zh-CN"/>
        </w:rPr>
        <w:t>伊顿变压器（江苏）有限公司位于海安市长江西路68号，进行非晶合金、卷铁芯节能变压器生产项目建设。非晶合金、卷铁芯节能变压器生产项目已在江苏省投资项目备案平台上备案，于2023年6月19日取得江苏省海安高新技术产业开发区管理委员会的备案证，备案证号：海高行审备[2023]236号，项目代码为：2306-3206 66-89-01-311591。</w:t>
      </w:r>
    </w:p>
    <w:p w14:paraId="26D5953D">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Times New Roman" w:hAnsi="Times New Roman" w:eastAsia="宋体" w:cs="Times New Roman"/>
          <w:color w:val="000000"/>
          <w:sz w:val="28"/>
          <w:szCs w:val="28"/>
          <w:lang w:bidi="zh-CN"/>
        </w:rPr>
      </w:pPr>
      <w:r>
        <w:rPr>
          <w:rFonts w:hint="default" w:ascii="Times New Roman" w:hAnsi="Times New Roman" w:eastAsia="宋体" w:cs="Times New Roman"/>
          <w:sz w:val="28"/>
          <w:szCs w:val="28"/>
          <w:lang w:bidi="zh-CN"/>
        </w:rPr>
        <w:t>《伊顿变压器（江苏）有限公司非晶合金、卷铁芯节能变压器生产项目环境影响报告表》于2023年10月19日取得海安高新区管委会批文，文号海高新投资（2023）044号，此项目于2023年10月开工建设，于2024年9月竣工，本项目（第一阶段）建成后生产能力：干式电力变圧器6000台/年、油浸式电力变圧器3500台/年。环评及其批复要求中提出的关于环境保护设施已基本配套实施到位，并已具备调试条件，于2024年10月18日对项目环保设施及相应设备进行调试，2024年10月启动验收工作。，此项目于2024年6月25日，取得排污许可登记，编号：91320621MA26Q2JN2N002Y。</w:t>
      </w:r>
    </w:p>
    <w:p w14:paraId="5D3CCA04">
      <w:pPr>
        <w:keepNext w:val="0"/>
        <w:keepLines w:val="0"/>
        <w:pageBreakBefore w:val="0"/>
        <w:kinsoku/>
        <w:wordWrap/>
        <w:overflowPunct/>
        <w:topLinePunct w:val="0"/>
        <w:autoSpaceDE/>
        <w:autoSpaceDN/>
        <w:bidi w:val="0"/>
        <w:adjustRightInd w:val="0"/>
        <w:snapToGrid w:val="0"/>
        <w:spacing w:after="0"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本公司对本项目</w:t>
      </w:r>
      <w:r>
        <w:rPr>
          <w:rFonts w:hint="eastAsia" w:ascii="Times New Roman" w:hAnsi="Times New Roman" w:cs="Times New Roman"/>
          <w:sz w:val="28"/>
          <w:szCs w:val="28"/>
          <w:lang w:val="en-US" w:eastAsia="zh-CN"/>
        </w:rPr>
        <w:t>第一阶段</w:t>
      </w:r>
      <w:r>
        <w:rPr>
          <w:rFonts w:hint="default" w:ascii="Times New Roman" w:hAnsi="Times New Roman" w:cs="Times New Roman"/>
          <w:sz w:val="28"/>
          <w:szCs w:val="28"/>
        </w:rPr>
        <w:t>各项环保设施的建设及调试情况进行了认真的自查，并形成了项目竣工环保验收自查报告，收集整理了相关环保验收的资料。《验收监测报告》于20</w:t>
      </w:r>
      <w:r>
        <w:rPr>
          <w:rFonts w:hint="default" w:ascii="Times New Roman" w:hAnsi="Times New Roman" w:cs="Times New Roman"/>
          <w:sz w:val="28"/>
          <w:szCs w:val="28"/>
          <w:lang w:val="en-US" w:eastAsia="zh-CN"/>
        </w:rPr>
        <w:t>24</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11</w:t>
      </w:r>
      <w:r>
        <w:rPr>
          <w:rFonts w:hint="default" w:ascii="Times New Roman" w:hAnsi="Times New Roman" w:cs="Times New Roman"/>
          <w:sz w:val="28"/>
          <w:szCs w:val="28"/>
        </w:rPr>
        <w:t>月完成编制。</w:t>
      </w:r>
    </w:p>
    <w:p w14:paraId="0912C46F">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eastAsia="宋体" w:cs="Times New Roman"/>
          <w:sz w:val="28"/>
          <w:szCs w:val="28"/>
        </w:rPr>
        <w:t>本公司采取组织验收工作组协助开展验收的验收形式。我公司组建了验收工作组</w:t>
      </w:r>
      <w:r>
        <w:rPr>
          <w:rFonts w:hint="default" w:ascii="Times New Roman" w:hAnsi="Times New Roman" w:cs="Times New Roman"/>
          <w:sz w:val="28"/>
          <w:szCs w:val="28"/>
        </w:rPr>
        <w:t>于20</w:t>
      </w:r>
      <w:r>
        <w:rPr>
          <w:rFonts w:hint="default" w:ascii="Times New Roman" w:hAnsi="Times New Roman" w:cs="Times New Roman"/>
          <w:sz w:val="28"/>
          <w:szCs w:val="28"/>
          <w:lang w:val="en-US" w:eastAsia="zh-CN"/>
        </w:rPr>
        <w:t>24</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11</w:t>
      </w:r>
      <w:r>
        <w:rPr>
          <w:rFonts w:hint="default" w:ascii="Times New Roman" w:hAnsi="Times New Roman" w:cs="Times New Roman"/>
          <w:sz w:val="28"/>
          <w:szCs w:val="28"/>
        </w:rPr>
        <w:t>月</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日</w:t>
      </w:r>
      <w:r>
        <w:rPr>
          <w:rFonts w:hint="default" w:ascii="Times New Roman" w:hAnsi="Times New Roman" w:cs="Times New Roman"/>
          <w:sz w:val="28"/>
          <w:szCs w:val="28"/>
        </w:rPr>
        <w:t>，根据《验收监测报告》，并对照《建设项目竣工环境保护验收暂行办法》，严格依照国家有关法律法规、建设项目竣工环境保护验收技术规范及本项目环境影响评价报告表和审批部门审批决定等要求对本项目</w:t>
      </w:r>
      <w:r>
        <w:rPr>
          <w:rFonts w:hint="eastAsia" w:ascii="Times New Roman" w:hAnsi="Times New Roman" w:cs="Times New Roman"/>
          <w:sz w:val="28"/>
          <w:szCs w:val="28"/>
          <w:lang w:val="en-US" w:eastAsia="zh-CN"/>
        </w:rPr>
        <w:t>第一阶段</w:t>
      </w:r>
      <w:r>
        <w:rPr>
          <w:rFonts w:hint="default" w:ascii="Times New Roman" w:hAnsi="Times New Roman" w:cs="Times New Roman"/>
          <w:sz w:val="28"/>
          <w:szCs w:val="28"/>
        </w:rPr>
        <w:t>进行验收，在现场检查、查阅资料的基础上提出验收意见。验收意见结论为：</w:t>
      </w:r>
      <w:r>
        <w:rPr>
          <w:rFonts w:hint="eastAsia" w:ascii="Times New Roman" w:hAnsi="Times New Roman" w:cs="Times New Roman"/>
          <w:sz w:val="28"/>
          <w:szCs w:val="28"/>
          <w:lang w:eastAsia="zh-CN"/>
        </w:rPr>
        <w:t>伊顿变压器（江苏）有限公司非晶合金、卷铁芯节能变压器生产项目（第一阶段）</w:t>
      </w:r>
      <w:r>
        <w:rPr>
          <w:rFonts w:hint="default" w:ascii="Times New Roman" w:hAnsi="Times New Roman" w:cs="Times New Roman"/>
          <w:sz w:val="28"/>
          <w:szCs w:val="28"/>
        </w:rPr>
        <w:t>己符合竣工环保验收条件和要求，验收合格，可以投入生产运行。</w:t>
      </w:r>
    </w:p>
    <w:p w14:paraId="6AD7E558">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2 其他环境保护措施的实施情况 </w:t>
      </w:r>
    </w:p>
    <w:p w14:paraId="549C97CE">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2.1 制度措施落实情况 </w:t>
      </w:r>
    </w:p>
    <w:p w14:paraId="1177D19E">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cs="Times New Roman"/>
          <w:sz w:val="28"/>
          <w:szCs w:val="28"/>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lang w:eastAsia="zh-CN"/>
        </w:rPr>
        <w:t>）</w:t>
      </w:r>
      <w:r>
        <w:rPr>
          <w:rFonts w:hint="default" w:ascii="Times New Roman" w:hAnsi="Times New Roman" w:cs="Times New Roman"/>
          <w:sz w:val="28"/>
          <w:szCs w:val="28"/>
        </w:rPr>
        <w:t>本公司己建立环保组织机构及规章制度。</w:t>
      </w:r>
    </w:p>
    <w:p w14:paraId="421BEB82">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本公司成立了环境保护工作组</w:t>
      </w:r>
    </w:p>
    <w:p w14:paraId="6BC343BF">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组长由公司</w:t>
      </w:r>
      <w:r>
        <w:rPr>
          <w:rFonts w:hint="default" w:ascii="Times New Roman" w:hAnsi="Times New Roman" w:cs="Times New Roman"/>
          <w:color w:val="000000" w:themeColor="text1"/>
          <w:sz w:val="28"/>
          <w:szCs w:val="28"/>
          <w:lang w:val="en-US" w:eastAsia="zh-CN"/>
          <w14:textFill>
            <w14:solidFill>
              <w14:schemeClr w14:val="tx1"/>
            </w14:solidFill>
          </w14:textFill>
        </w:rPr>
        <w:t>总经理</w:t>
      </w:r>
      <w:r>
        <w:rPr>
          <w:rFonts w:hint="default" w:ascii="Times New Roman" w:hAnsi="Times New Roman" w:cs="Times New Roman"/>
          <w:color w:val="000000" w:themeColor="text1"/>
          <w:sz w:val="28"/>
          <w:szCs w:val="28"/>
          <w14:textFill>
            <w14:solidFill>
              <w14:schemeClr w14:val="tx1"/>
            </w14:solidFill>
          </w14:textFill>
        </w:rPr>
        <w:t>兼任。负责企业环保全面工作，是企业环保的第一责任人。 </w:t>
      </w:r>
    </w:p>
    <w:p w14:paraId="535F0B8B">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副组长</w:t>
      </w:r>
      <w:r>
        <w:rPr>
          <w:rFonts w:hint="default" w:ascii="Times New Roman" w:hAnsi="Times New Roman" w:cs="Times New Roman"/>
          <w:sz w:val="28"/>
          <w:szCs w:val="28"/>
          <w:lang w:val="en-US" w:eastAsia="zh-CN"/>
        </w:rPr>
        <w:t>总经理</w:t>
      </w:r>
      <w:r>
        <w:rPr>
          <w:rFonts w:hint="default" w:ascii="Times New Roman" w:hAnsi="Times New Roman" w:cs="Times New Roman"/>
          <w:color w:val="000000" w:themeColor="text1"/>
          <w:sz w:val="28"/>
          <w:szCs w:val="28"/>
          <w14:textFill>
            <w14:solidFill>
              <w14:schemeClr w14:val="tx1"/>
            </w14:solidFill>
          </w14:textFill>
        </w:rPr>
        <w:t>：负责企业环保工作的日常监督管理，负责环保相关信息搜索、培训、宣传及执行；保卫科负责厂区环境安全卫生的日常维护。 </w:t>
      </w:r>
    </w:p>
    <w:p w14:paraId="517D6ECB">
      <w:pPr>
        <w:keepNext w:val="0"/>
        <w:keepLines w:val="0"/>
        <w:pageBreakBefore w:val="0"/>
        <w:kinsoku/>
        <w:wordWrap/>
        <w:overflowPunct/>
        <w:topLinePunct w:val="0"/>
        <w:autoSpaceDE/>
        <w:autoSpaceDN/>
        <w:bidi w:val="0"/>
        <w:adjustRightInd w:val="0"/>
        <w:snapToGrid w:val="0"/>
        <w:spacing w:line="360" w:lineRule="auto"/>
        <w:ind w:firstLine="560"/>
        <w:textAlignment w:val="auto"/>
        <w:outlineLvl w:val="0"/>
        <w:rPr>
          <w:rFonts w:hint="default" w:ascii="Times New Roman" w:hAnsi="Times New Roman" w:cs="Times New Roman"/>
          <w:sz w:val="28"/>
          <w:szCs w:val="28"/>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2</w:t>
      </w:r>
      <w:r>
        <w:rPr>
          <w:rFonts w:hint="default" w:ascii="Times New Roman" w:hAnsi="Times New Roman" w:cs="Times New Roman"/>
          <w:sz w:val="28"/>
          <w:szCs w:val="28"/>
          <w:lang w:eastAsia="zh-CN"/>
        </w:rPr>
        <w:t>）</w:t>
      </w:r>
      <w:r>
        <w:rPr>
          <w:rFonts w:hint="default" w:ascii="Times New Roman" w:hAnsi="Times New Roman" w:cs="Times New Roman"/>
          <w:sz w:val="28"/>
          <w:szCs w:val="28"/>
        </w:rPr>
        <w:t>环境监测计划。</w:t>
      </w:r>
    </w:p>
    <w:p w14:paraId="7A4B837E">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本公司按照企业自行监测要求，委托有检测资质的单位对本公司的污染物的排放情况进行监测。</w:t>
      </w:r>
    </w:p>
    <w:p w14:paraId="1B340BA1">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2.2 配套措施落实情况 </w:t>
      </w:r>
    </w:p>
    <w:p w14:paraId="336A38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本公司不涉及区域削减污染物总量措施，所有生产设备中没有需淘汰的落后产能设备。</w:t>
      </w:r>
    </w:p>
    <w:p w14:paraId="33017F17">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2.3 其他措施落实情况 </w:t>
      </w:r>
    </w:p>
    <w:p w14:paraId="542F7D7A">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本项目不涉及林地、</w:t>
      </w:r>
      <w:r>
        <w:rPr>
          <w:rFonts w:hint="eastAsia" w:ascii="Times New Roman" w:hAnsi="Times New Roman" w:cs="Times New Roman"/>
          <w:sz w:val="28"/>
          <w:szCs w:val="28"/>
          <w:lang w:val="en-US" w:eastAsia="zh-CN"/>
        </w:rPr>
        <w:t>珍稀</w:t>
      </w:r>
      <w:r>
        <w:rPr>
          <w:rFonts w:hint="default" w:ascii="Times New Roman" w:hAnsi="Times New Roman" w:cs="Times New Roman"/>
          <w:sz w:val="28"/>
          <w:szCs w:val="28"/>
        </w:rPr>
        <w:t>动物保护、 区域环境整治、相关外围工程建设情况等。</w:t>
      </w:r>
    </w:p>
    <w:p w14:paraId="1A1A7985">
      <w:pPr>
        <w:keepNext w:val="0"/>
        <w:keepLines w:val="0"/>
        <w:pageBreakBefore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cs="Times New Roman"/>
          <w:sz w:val="28"/>
          <w:szCs w:val="28"/>
        </w:rPr>
      </w:pPr>
      <w:r>
        <w:rPr>
          <w:rFonts w:hint="default" w:ascii="Times New Roman" w:hAnsi="Times New Roman" w:cs="Times New Roman"/>
          <w:b/>
          <w:bCs/>
          <w:sz w:val="28"/>
          <w:szCs w:val="28"/>
        </w:rPr>
        <w:t xml:space="preserve">3 整改工作情况 </w:t>
      </w:r>
    </w:p>
    <w:p w14:paraId="61469668">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firstLine="560" w:firstLineChars="200"/>
        <w:jc w:val="left"/>
        <w:textAlignment w:val="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加强管理，建立环保设施运行记录、台账 ，固废处置台账，生活污水处置台账，加强对环保设施的维护保养，保证正常运行，确保各类污染物达标排放，减少对周围环境的影响</w:t>
      </w:r>
      <w:r>
        <w:rPr>
          <w:rFonts w:hint="default" w:ascii="Times New Roman" w:hAnsi="Times New Roman" w:eastAsia="宋体" w:cs="Times New Roman"/>
          <w:b w:val="0"/>
          <w:bCs w:val="0"/>
          <w:sz w:val="28"/>
          <w:szCs w:val="28"/>
          <w:lang w:eastAsia="zh-CN"/>
        </w:rPr>
        <w:t>。</w:t>
      </w:r>
    </w:p>
    <w:p w14:paraId="16CEAA46">
      <w:pPr>
        <w:adjustRightInd w:val="0"/>
        <w:snapToGrid w:val="0"/>
        <w:spacing w:line="500"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lang w:eastAsia="zh-CN"/>
        </w:rPr>
        <w:t>伊顿变压器（江苏）有限公司</w:t>
      </w:r>
      <w:r>
        <w:rPr>
          <w:rFonts w:hint="default" w:ascii="Times New Roman" w:hAnsi="Times New Roman" w:cs="Times New Roman"/>
          <w:sz w:val="28"/>
          <w:szCs w:val="28"/>
          <w:lang w:eastAsia="zh-CN"/>
        </w:rPr>
        <w:t xml:space="preserve"> </w:t>
      </w:r>
    </w:p>
    <w:p w14:paraId="2215D569">
      <w:pPr>
        <w:adjustRightInd w:val="0"/>
        <w:snapToGrid w:val="0"/>
        <w:spacing w:line="50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highlight w:val="none"/>
        </w:rPr>
        <w:t>20</w:t>
      </w:r>
      <w:r>
        <w:rPr>
          <w:rFonts w:hint="default" w:ascii="Times New Roman" w:hAnsi="Times New Roman" w:cs="Times New Roman"/>
          <w:sz w:val="28"/>
          <w:szCs w:val="28"/>
          <w:highlight w:val="none"/>
          <w:lang w:val="en-US" w:eastAsia="zh-CN"/>
        </w:rPr>
        <w:t>24</w:t>
      </w:r>
      <w:r>
        <w:rPr>
          <w:rFonts w:hint="default" w:ascii="Times New Roman" w:hAnsi="Times New Roman" w:cs="Times New Roman"/>
          <w:sz w:val="28"/>
          <w:szCs w:val="28"/>
          <w:highlight w:val="none"/>
        </w:rPr>
        <w:t>年</w:t>
      </w:r>
      <w:r>
        <w:rPr>
          <w:rFonts w:hint="eastAsia" w:ascii="Times New Roman" w:hAnsi="Times New Roman" w:cs="Times New Roman"/>
          <w:sz w:val="28"/>
          <w:szCs w:val="28"/>
          <w:lang w:val="en-US" w:eastAsia="zh-CN"/>
        </w:rPr>
        <w:t>11</w:t>
      </w:r>
      <w:r>
        <w:rPr>
          <w:rFonts w:hint="default" w:ascii="Times New Roman" w:hAnsi="Times New Roman" w:cs="Times New Roman"/>
          <w:sz w:val="28"/>
          <w:szCs w:val="28"/>
          <w:highlight w:val="none"/>
        </w:rPr>
        <w:t>月</w:t>
      </w:r>
      <w:r>
        <w:rPr>
          <w:rFonts w:hint="default" w:ascii="Times New Roman" w:hAnsi="Times New Roman" w:cs="Times New Roman"/>
          <w:sz w:val="28"/>
          <w:szCs w:val="28"/>
          <w:highlight w:val="none"/>
          <w:lang w:val="en-US" w:eastAsia="zh-CN"/>
        </w:rPr>
        <w:t>9</w:t>
      </w:r>
      <w:r>
        <w:rPr>
          <w:rFonts w:hint="default" w:ascii="Times New Roman" w:hAnsi="Times New Roman" w:cs="Times New Roman"/>
          <w:sz w:val="28"/>
          <w:szCs w:val="28"/>
          <w:highlight w:val="none"/>
        </w:rPr>
        <w:t>日</w:t>
      </w:r>
    </w:p>
    <w:p w14:paraId="552EC8C7">
      <w:pPr>
        <w:adjustRightInd w:val="0"/>
        <w:snapToGrid w:val="0"/>
        <w:spacing w:line="500"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 </w:t>
      </w:r>
    </w:p>
    <w:p w14:paraId="4D581BA2">
      <w:pPr>
        <w:pStyle w:val="8"/>
      </w:pPr>
    </w:p>
    <w:p w14:paraId="1C56E956">
      <w:pPr>
        <w:pStyle w:val="8"/>
      </w:pPr>
    </w:p>
    <w:p w14:paraId="7F837CE8">
      <w:pPr>
        <w:pStyle w:val="8"/>
      </w:pPr>
    </w:p>
    <w:p w14:paraId="773BA236">
      <w:pPr>
        <w:pStyle w:val="8"/>
        <w:rPr>
          <w:rFonts w:hint="eastAsia"/>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ˎ̥">
    <w:altName w:val="Times New Roman"/>
    <w:panose1 w:val="00000000000000000000"/>
    <w:charset w:val="00"/>
    <w:family w:val="decorative"/>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TZhongsong">
    <w:altName w:val="宋体"/>
    <w:panose1 w:val="00000000000000000000"/>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BB434">
    <w:pPr>
      <w:pStyle w:val="9"/>
      <w:tabs>
        <w:tab w:val="center" w:pos="4153"/>
        <w:tab w:val="right" w:pos="8306"/>
      </w:tabs>
      <w:jc w:val="right"/>
    </w:pPr>
  </w:p>
  <w:p w14:paraId="2D491ADE">
    <w:pPr>
      <w:pStyle w:val="9"/>
      <w:tabs>
        <w:tab w:val="center" w:pos="4153"/>
        <w:tab w:val="right" w:pos="8306"/>
      </w:tabs>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3875">
    <w:pPr>
      <w:pStyle w:val="9"/>
      <w:tabs>
        <w:tab w:val="center" w:pos="4153"/>
        <w:tab w:val="right" w:pos="8306"/>
      </w:tabs>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AD391B">
                          <w:pPr>
                            <w:pStyle w:val="9"/>
                            <w:tabs>
                              <w:tab w:val="center" w:pos="4153"/>
                              <w:tab w:val="right" w:pos="8306"/>
                            </w:tabs>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14:paraId="39AD391B">
                    <w:pPr>
                      <w:pStyle w:val="9"/>
                      <w:tabs>
                        <w:tab w:val="center" w:pos="4153"/>
                        <w:tab w:val="right" w:pos="8306"/>
                      </w:tabs>
                    </w:pPr>
                    <w:r>
                      <w:fldChar w:fldCharType="begin"/>
                    </w:r>
                    <w:r>
                      <w:instrText xml:space="preserve"> PAGE  \* MERGEFORMAT </w:instrText>
                    </w:r>
                    <w:r>
                      <w:fldChar w:fldCharType="separate"/>
                    </w:r>
                    <w:r>
                      <w:t>2</w:t>
                    </w:r>
                    <w:r>
                      <w:fldChar w:fldCharType="end"/>
                    </w:r>
                  </w:p>
                </w:txbxContent>
              </v:textbox>
            </v:shape>
          </w:pict>
        </mc:Fallback>
      </mc:AlternateContent>
    </w:r>
  </w:p>
  <w:p w14:paraId="30F44E45">
    <w:pPr>
      <w:pStyle w:val="9"/>
      <w:tabs>
        <w:tab w:val="center" w:pos="4153"/>
        <w:tab w:val="right" w:pos="8306"/>
      </w:tabs>
      <w:rPr>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9672E">
    <w:pPr>
      <w:pStyle w:val="9"/>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91603BE">
                          <w:pPr>
                            <w:pStyle w:val="9"/>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6pebnPAAAABQEA&#10;AA8AAAAAAAAAAQAgAAAAIgAAAGRycy9kb3ducmV2LnhtbFBLAQIUABQAAAAIAIdO4kC4Itm46gEA&#10;AMsDAAAOAAAAAAAAAAEAIAAAAB4BAABkcnMvZTJvRG9jLnhtbFBLBQYAAAAABgAGAFkBAAB6BQAA&#10;AAA=&#10;">
              <v:fill on="f" focussize="0,0"/>
              <v:stroke on="f"/>
              <v:imagedata o:title=""/>
              <o:lock v:ext="edit" aspectratio="f"/>
              <v:textbox inset="0mm,0mm,0mm,0mm" style="mso-fit-shape-to-text:t;">
                <w:txbxContent>
                  <w:p w14:paraId="391603BE">
                    <w:pPr>
                      <w:pStyle w:val="9"/>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CAEC6">
    <w:pPr>
      <w:pStyle w:val="9"/>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14A73">
                          <w:pPr>
                            <w:pStyle w:val="9"/>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PB4E8oBAACb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PB4E8oBAACbAwAADgAAAAAAAAABACAAAAAeAQAAZHJzL2Uyb0Rv&#10;Yy54bWxQSwUGAAAAAAYABgBZAQAAWgUAAAAA&#10;">
              <v:fill on="f" focussize="0,0"/>
              <v:stroke on="f"/>
              <v:imagedata o:title=""/>
              <o:lock v:ext="edit" aspectratio="f"/>
              <v:textbox inset="0mm,0mm,0mm,0mm" style="mso-fit-shape-to-text:t;">
                <w:txbxContent>
                  <w:p w14:paraId="0D514A73">
                    <w:pPr>
                      <w:pStyle w:val="9"/>
                      <w:tabs>
                        <w:tab w:val="center" w:pos="4153"/>
                        <w:tab w:val="right" w:pos="8306"/>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7450">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8B984">
    <w:pPr>
      <w:pStyle w:val="10"/>
      <w:pBdr>
        <w:bottom w:val="none" w:color="auto" w:sz="0" w:space="0"/>
      </w:pBdr>
      <w:tabs>
        <w:tab w:val="left" w:pos="5569"/>
        <w:tab w:val="clear" w:pos="4153"/>
      </w:tabs>
      <w:spacing w:after="0"/>
      <w:rPr>
        <w:rFonts w:ascii="宋体" w:hAnsi="宋体" w:eastAsia="宋体" w:cs="宋体"/>
        <w:sz w:val="21"/>
        <w:szCs w:val="21"/>
      </w:rPr>
    </w:pPr>
  </w:p>
  <w:p w14:paraId="1218D1F4">
    <w:pPr>
      <w:pStyle w:val="10"/>
      <w:pBdr>
        <w:bottom w:val="single" w:color="auto" w:sz="4" w:space="0"/>
      </w:pBdr>
      <w:tabs>
        <w:tab w:val="left" w:pos="5569"/>
        <w:tab w:val="clear" w:pos="4153"/>
      </w:tabs>
      <w:spacing w:after="0"/>
      <w:rPr>
        <w:rFonts w:hint="eastAsia" w:ascii="宋体" w:hAnsi="宋体" w:eastAsia="宋体" w:cs="宋体"/>
        <w:lang w:eastAsia="zh-CN"/>
      </w:rPr>
    </w:pPr>
    <w:r>
      <w:rPr>
        <w:rFonts w:hint="eastAsia" w:ascii="宋体" w:hAnsi="宋体" w:eastAsia="宋体" w:cs="宋体"/>
        <w:lang w:eastAsia="zh-CN"/>
      </w:rPr>
      <w:t>伊顿变压器（江苏）有限公司非晶合金、卷铁芯节能变压器生产项目（第一阶段）</w:t>
    </w:r>
    <w:r>
      <w:rPr>
        <w:rFonts w:hint="eastAsia" w:ascii="宋体" w:hAnsi="宋体" w:eastAsia="宋体" w:cs="宋体"/>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359B">
    <w:pPr>
      <w:pStyle w:val="10"/>
      <w:pBdr>
        <w:bottom w:val="none" w:color="auto" w:sz="0" w:space="0"/>
      </w:pBdr>
      <w:tabs>
        <w:tab w:val="left" w:pos="5569"/>
        <w:tab w:val="clear" w:pos="4153"/>
      </w:tabs>
      <w:spacing w:after="0"/>
      <w:rPr>
        <w:rFonts w:ascii="宋体" w:hAnsi="宋体" w:eastAsia="宋体" w:cs="宋体"/>
        <w:sz w:val="21"/>
        <w:szCs w:val="21"/>
      </w:rPr>
    </w:pPr>
  </w:p>
  <w:p w14:paraId="3D5D39BE">
    <w:pPr>
      <w:pStyle w:val="10"/>
      <w:pBdr>
        <w:bottom w:val="single" w:color="auto" w:sz="4" w:space="0"/>
      </w:pBdr>
      <w:tabs>
        <w:tab w:val="left" w:pos="5569"/>
        <w:tab w:val="clear" w:pos="4153"/>
      </w:tabs>
      <w:spacing w:after="0"/>
      <w:rPr>
        <w:rFonts w:hint="eastAsia" w:ascii="宋体" w:hAnsi="宋体" w:eastAsia="宋体" w:cs="宋体"/>
        <w:lang w:eastAsia="zh-CN"/>
      </w:rPr>
    </w:pPr>
    <w:r>
      <w:rPr>
        <w:rFonts w:hint="eastAsia" w:ascii="宋体" w:hAnsi="宋体" w:eastAsia="宋体" w:cs="宋体"/>
        <w:lang w:eastAsia="zh-CN"/>
      </w:rPr>
      <w:t>伊顿变压器（江苏）有限公司非晶合金、卷铁芯节能变压器生产项目（第一阶段）</w:t>
    </w:r>
    <w:r>
      <w:rPr>
        <w:rFonts w:hint="eastAsia" w:ascii="宋体" w:hAnsi="宋体" w:eastAsia="宋体" w:cs="宋体"/>
      </w:rPr>
      <w:t>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C668F">
    <w:pPr>
      <w:pBdr>
        <w:bottom w:val="none" w:color="auto" w:sz="0" w:space="0"/>
      </w:pBdr>
      <w:spacing w:line="840" w:lineRule="exact"/>
      <w:ind w:right="105" w:rightChars="50" w:firstLine="1155" w:firstLineChars="550"/>
      <w:jc w:val="both"/>
      <w:rPr>
        <w:rFonts w:hint="eastAsia" w:ascii="宋体" w:hAnsi="宋体" w:eastAsia="宋体" w:cs="宋体"/>
        <w:i/>
        <w:iCs/>
        <w:sz w:val="21"/>
        <w:szCs w:val="21"/>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F56B0"/>
    <w:multiLevelType w:val="singleLevel"/>
    <w:tmpl w:val="F03F56B0"/>
    <w:lvl w:ilvl="0" w:tentative="0">
      <w:start w:val="1"/>
      <w:numFmt w:val="decimal"/>
      <w:lvlText w:val="%1."/>
      <w:lvlJc w:val="left"/>
      <w:pPr>
        <w:tabs>
          <w:tab w:val="left" w:pos="312"/>
        </w:tabs>
      </w:pPr>
    </w:lvl>
  </w:abstractNum>
  <w:abstractNum w:abstractNumId="1">
    <w:nsid w:val="0481C348"/>
    <w:multiLevelType w:val="singleLevel"/>
    <w:tmpl w:val="0481C348"/>
    <w:lvl w:ilvl="0" w:tentative="0">
      <w:start w:val="3"/>
      <w:numFmt w:val="decimal"/>
      <w:suff w:val="nothing"/>
      <w:lvlText w:val="（%1）"/>
      <w:lvlJc w:val="left"/>
    </w:lvl>
  </w:abstractNum>
  <w:abstractNum w:abstractNumId="2">
    <w:nsid w:val="0D23058A"/>
    <w:multiLevelType w:val="singleLevel"/>
    <w:tmpl w:val="0D23058A"/>
    <w:lvl w:ilvl="0" w:tentative="0">
      <w:start w:val="1"/>
      <w:numFmt w:val="decimal"/>
      <w:suff w:val="nothing"/>
      <w:lvlText w:val="%1、"/>
      <w:lvlJc w:val="left"/>
    </w:lvl>
  </w:abstractNum>
  <w:abstractNum w:abstractNumId="3">
    <w:nsid w:val="15A53C9D"/>
    <w:multiLevelType w:val="singleLevel"/>
    <w:tmpl w:val="15A53C9D"/>
    <w:lvl w:ilvl="0" w:tentative="0">
      <w:start w:val="1"/>
      <w:numFmt w:val="decimal"/>
      <w:suff w:val="nothing"/>
      <w:lvlText w:val="%1、"/>
      <w:lvlJc w:val="left"/>
    </w:lvl>
  </w:abstractNum>
  <w:abstractNum w:abstractNumId="4">
    <w:nsid w:val="34569DD4"/>
    <w:multiLevelType w:val="singleLevel"/>
    <w:tmpl w:val="34569DD4"/>
    <w:lvl w:ilvl="0" w:tentative="0">
      <w:start w:val="2"/>
      <w:numFmt w:val="decimal"/>
      <w:suff w:val="nothing"/>
      <w:lvlText w:val="（%1）"/>
      <w:lvlJc w:val="left"/>
      <w:pPr>
        <w:ind w:left="600" w:firstLine="0"/>
      </w:pPr>
    </w:lvl>
  </w:abstractNum>
  <w:abstractNum w:abstractNumId="5">
    <w:nsid w:val="44228F7C"/>
    <w:multiLevelType w:val="multilevel"/>
    <w:tmpl w:val="44228F7C"/>
    <w:lvl w:ilvl="0" w:tentative="0">
      <w:start w:val="1"/>
      <w:numFmt w:val="decimal"/>
      <w:suff w:val="nothing"/>
      <w:lvlText w:val="%1、"/>
      <w:lvlJc w:val="left"/>
      <w:rPr>
        <w:rFonts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B62AA9"/>
    <w:multiLevelType w:val="multilevel"/>
    <w:tmpl w:val="50B62A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501C98"/>
    <w:multiLevelType w:val="multilevel"/>
    <w:tmpl w:val="5A501C9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67364650"/>
    <w:multiLevelType w:val="multilevel"/>
    <w:tmpl w:val="67364650"/>
    <w:lvl w:ilvl="0" w:tentative="0">
      <w:start w:val="1"/>
      <w:numFmt w:val="chineseCounting"/>
      <w:suff w:val="space"/>
      <w:lvlText w:val="第%1部分"/>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F722F7C"/>
    <w:multiLevelType w:val="singleLevel"/>
    <w:tmpl w:val="6F722F7C"/>
    <w:lvl w:ilvl="0" w:tentative="0">
      <w:start w:val="1"/>
      <w:numFmt w:val="decimal"/>
      <w:suff w:val="nothing"/>
      <w:lvlText w:val="%1、"/>
      <w:lvlJc w:val="left"/>
    </w:lvl>
  </w:abstractNum>
  <w:abstractNum w:abstractNumId="10">
    <w:nsid w:val="75E239D5"/>
    <w:multiLevelType w:val="multilevel"/>
    <w:tmpl w:val="75E239D5"/>
    <w:lvl w:ilvl="0" w:tentative="0">
      <w:start w:val="2"/>
      <w:numFmt w:val="japaneseCounting"/>
      <w:lvlText w:val="%1、"/>
      <w:lvlJc w:val="left"/>
      <w:pPr>
        <w:ind w:left="1285" w:hanging="720"/>
      </w:pPr>
      <w:rPr>
        <w:rFonts w:hint="default" w:hAnsiTheme="minorEastAsia"/>
      </w:r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11">
    <w:nsid w:val="79A0FE2F"/>
    <w:multiLevelType w:val="singleLevel"/>
    <w:tmpl w:val="79A0FE2F"/>
    <w:lvl w:ilvl="0" w:tentative="0">
      <w:start w:val="7"/>
      <w:numFmt w:val="decimal"/>
      <w:suff w:val="nothing"/>
      <w:lvlText w:val="%1、"/>
      <w:lvlJc w:val="left"/>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
  </w:num>
  <w:num w:numId="5">
    <w:abstractNumId w:val="9"/>
  </w:num>
  <w:num w:numId="6">
    <w:abstractNumId w:val="4"/>
  </w:num>
  <w:num w:numId="7">
    <w:abstractNumId w:val="11"/>
  </w:num>
  <w:num w:numId="8">
    <w:abstractNumId w:val="10"/>
  </w:num>
  <w:num w:numId="9">
    <w:abstractNumId w:val="3"/>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mNjAyNjUxY2RhM2Y3YWVmOTk4ZGY2MTE5NGExYTIifQ=="/>
  </w:docVars>
  <w:rsids>
    <w:rsidRoot w:val="00735AB6"/>
    <w:rsid w:val="0012419D"/>
    <w:rsid w:val="001E7327"/>
    <w:rsid w:val="002659EC"/>
    <w:rsid w:val="005C3F56"/>
    <w:rsid w:val="00735AB6"/>
    <w:rsid w:val="00AB535E"/>
    <w:rsid w:val="00B1771E"/>
    <w:rsid w:val="01D651A0"/>
    <w:rsid w:val="039751D8"/>
    <w:rsid w:val="10C508C2"/>
    <w:rsid w:val="10E74395"/>
    <w:rsid w:val="12B354D1"/>
    <w:rsid w:val="184D535C"/>
    <w:rsid w:val="1CAD63D2"/>
    <w:rsid w:val="238D4309"/>
    <w:rsid w:val="26B51386"/>
    <w:rsid w:val="279128A1"/>
    <w:rsid w:val="2B1C6E1C"/>
    <w:rsid w:val="33A618F7"/>
    <w:rsid w:val="37B970FE"/>
    <w:rsid w:val="39D309AD"/>
    <w:rsid w:val="3DD5290E"/>
    <w:rsid w:val="43995C4C"/>
    <w:rsid w:val="44D20BD5"/>
    <w:rsid w:val="50D53AFF"/>
    <w:rsid w:val="5E593FF1"/>
    <w:rsid w:val="6A3C6A7A"/>
    <w:rsid w:val="6DF57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semiHidden="0" w:name="Normal Indent"/>
    <w:lsdException w:uiPriority="99" w:name="footnote text"/>
    <w:lsdException w:qFormat="1" w:uiPriority="99" w:semiHidden="0" w:name="annotation text"/>
    <w:lsdException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1"/>
    <w:qFormat/>
    <w:uiPriority w:val="99"/>
    <w:pPr>
      <w:keepNext/>
      <w:spacing w:line="360" w:lineRule="auto"/>
      <w:ind w:firstLine="420" w:firstLineChars="200"/>
      <w:jc w:val="left"/>
      <w:outlineLvl w:val="0"/>
    </w:pPr>
    <w:rPr>
      <w:rFonts w:ascii="宋体" w:hAnsi="宋体" w:cs="宋体"/>
      <w:b/>
      <w:bCs/>
      <w:sz w:val="24"/>
      <w:szCs w:val="24"/>
    </w:rPr>
  </w:style>
  <w:style w:type="paragraph" w:styleId="3">
    <w:name w:val="heading 2"/>
    <w:basedOn w:val="1"/>
    <w:next w:val="1"/>
    <w:link w:val="22"/>
    <w:qFormat/>
    <w:uiPriority w:val="99"/>
    <w:pPr>
      <w:keepNext/>
      <w:keepLines/>
      <w:snapToGrid w:val="0"/>
      <w:spacing w:before="20" w:after="20"/>
      <w:jc w:val="left"/>
      <w:outlineLvl w:val="1"/>
    </w:pPr>
    <w:rPr>
      <w:rFonts w:ascii="Arial" w:hAnsi="Arial" w:cs="Arial"/>
      <w:b/>
      <w:bCs/>
      <w:sz w:val="24"/>
      <w:szCs w:val="24"/>
    </w:rPr>
  </w:style>
  <w:style w:type="paragraph" w:styleId="4">
    <w:name w:val="heading 3"/>
    <w:basedOn w:val="1"/>
    <w:next w:val="1"/>
    <w:link w:val="23"/>
    <w:qFormat/>
    <w:uiPriority w:val="99"/>
    <w:pPr>
      <w:keepNext/>
      <w:keepLines/>
      <w:adjustRightInd w:val="0"/>
      <w:snapToGrid w:val="0"/>
      <w:outlineLvl w:val="2"/>
    </w:pPr>
    <w:rPr>
      <w:rFonts w:ascii="Times New Roman" w:hAnsi="Times New Roman" w:cs="Times New Roman"/>
      <w:b/>
      <w:bCs/>
      <w:sz w:val="24"/>
      <w:szCs w:val="24"/>
    </w:rPr>
  </w:style>
  <w:style w:type="paragraph" w:styleId="5">
    <w:name w:val="heading 4"/>
    <w:basedOn w:val="1"/>
    <w:next w:val="1"/>
    <w:qFormat/>
    <w:uiPriority w:val="0"/>
    <w:pPr>
      <w:outlineLvl w:val="3"/>
    </w:pPr>
    <w:rPr>
      <w:rFonts w:ascii="宋体" w:hAnsi="宋体" w:eastAsia="宋体" w:cs="宋体"/>
      <w:b/>
      <w:bCs/>
      <w:sz w:val="24"/>
      <w:szCs w:val="24"/>
      <w:lang w:val="zh-CN"/>
    </w:rPr>
  </w:style>
  <w:style w:type="character" w:default="1" w:styleId="16">
    <w:name w:val="Default Paragraph Font"/>
    <w:link w:val="17"/>
    <w:semiHidden/>
    <w:unhideWhenUsed/>
    <w:qFormat/>
    <w:uiPriority w:val="1"/>
    <w:rPr>
      <w:sz w:val="24"/>
    </w:rPr>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Normal Indent"/>
    <w:basedOn w:val="1"/>
    <w:unhideWhenUsed/>
    <w:uiPriority w:val="99"/>
    <w:pPr>
      <w:adjustRightInd w:val="0"/>
      <w:ind w:firstLine="420" w:firstLineChars="200"/>
      <w:textAlignment w:val="baseline"/>
    </w:pPr>
    <w:rPr>
      <w:rFonts w:ascii="Times New Roman" w:hAnsi="Times New Roman" w:cs="Times New Roman"/>
      <w:sz w:val="24"/>
      <w:szCs w:val="24"/>
    </w:rPr>
  </w:style>
  <w:style w:type="paragraph" w:styleId="7">
    <w:name w:val="annotation text"/>
    <w:basedOn w:val="1"/>
    <w:link w:val="27"/>
    <w:unhideWhenUsed/>
    <w:qFormat/>
    <w:uiPriority w:val="99"/>
    <w:pPr>
      <w:jc w:val="left"/>
    </w:pPr>
    <w:rPr>
      <w:rFonts w:ascii="Times New Roman" w:hAnsi="Times New Roman" w:cs="Times New Roman"/>
    </w:rPr>
  </w:style>
  <w:style w:type="paragraph" w:styleId="8">
    <w:name w:val="Body Text"/>
    <w:basedOn w:val="1"/>
    <w:next w:val="1"/>
    <w:link w:val="20"/>
    <w:semiHidden/>
    <w:unhideWhenUsed/>
    <w:uiPriority w:val="99"/>
    <w:pPr>
      <w:spacing w:after="120"/>
    </w:pPr>
  </w:style>
  <w:style w:type="paragraph" w:styleId="9">
    <w:name w:val="footer"/>
    <w:basedOn w:val="1"/>
    <w:link w:val="26"/>
    <w:unhideWhenUsed/>
    <w:qFormat/>
    <w:uiPriority w:val="99"/>
    <w:pPr>
      <w:snapToGrid w:val="0"/>
      <w:jc w:val="left"/>
    </w:pPr>
    <w:rPr>
      <w:rFonts w:ascii="Times New Roman" w:hAnsi="Times New Roman" w:cs="Times New Roman"/>
      <w:sz w:val="18"/>
      <w:szCs w:val="18"/>
    </w:rPr>
  </w:style>
  <w:style w:type="paragraph" w:styleId="10">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spacing w:before="100" w:beforeAutospacing="1" w:after="100" w:afterAutospacing="1"/>
      <w:jc w:val="left"/>
    </w:pPr>
    <w:rPr>
      <w:rFonts w:cs="Times New Roman"/>
      <w:kern w:val="0"/>
      <w:sz w:val="24"/>
      <w:szCs w:val="24"/>
    </w:rPr>
  </w:style>
  <w:style w:type="paragraph" w:styleId="12">
    <w:name w:val="Body Text First Indent"/>
    <w:basedOn w:val="8"/>
    <w:uiPriority w:val="0"/>
    <w:pPr>
      <w:ind w:firstLine="420" w:firstLineChars="100"/>
    </w:pPr>
  </w:style>
  <w:style w:type="paragraph" w:styleId="13">
    <w:name w:val="Body Text First Indent 2"/>
    <w:basedOn w:val="1"/>
    <w:next w:val="1"/>
    <w:qFormat/>
    <w:uiPriority w:val="0"/>
    <w:pPr>
      <w:ind w:firstLine="420" w:firstLineChars="200"/>
    </w:pPr>
  </w:style>
  <w:style w:type="table" w:styleId="15">
    <w:name w:val="Table Grid"/>
    <w:basedOn w:val="14"/>
    <w:qFormat/>
    <w:uiPriority w:val="99"/>
    <w:pPr>
      <w:widowControl w:val="0"/>
      <w:jc w:val="both"/>
    </w:pPr>
    <w:rPr>
      <w:rFonts w:ascii="Calibri" w:hAnsi="Calibri" w:eastAsia="宋体"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默认段落字体 Para Char Char Char Char"/>
    <w:basedOn w:val="1"/>
    <w:link w:val="16"/>
    <w:qFormat/>
    <w:uiPriority w:val="0"/>
    <w:rPr>
      <w:sz w:val="24"/>
    </w:rPr>
  </w:style>
  <w:style w:type="character" w:styleId="18">
    <w:name w:val="page number"/>
    <w:basedOn w:val="16"/>
    <w:qFormat/>
    <w:uiPriority w:val="0"/>
  </w:style>
  <w:style w:type="character" w:customStyle="1" w:styleId="19">
    <w:name w:val="16"/>
    <w:basedOn w:val="16"/>
    <w:qFormat/>
    <w:uiPriority w:val="0"/>
    <w:rPr>
      <w:rFonts w:hint="default" w:ascii="Times New Roman" w:hAnsi="Times New Roman" w:cs="Times New Roman"/>
      <w:b/>
      <w:bCs/>
    </w:rPr>
  </w:style>
  <w:style w:type="character" w:customStyle="1" w:styleId="20">
    <w:name w:val="正文文本 字符"/>
    <w:basedOn w:val="16"/>
    <w:link w:val="8"/>
    <w:semiHidden/>
    <w:qFormat/>
    <w:uiPriority w:val="99"/>
    <w:rPr>
      <w:rFonts w:ascii="Calibri" w:hAnsi="Calibri" w:eastAsia="宋体" w:cs="Calibri"/>
      <w:szCs w:val="21"/>
    </w:rPr>
  </w:style>
  <w:style w:type="character" w:customStyle="1" w:styleId="21">
    <w:name w:val="标题 1 字符"/>
    <w:basedOn w:val="16"/>
    <w:link w:val="2"/>
    <w:qFormat/>
    <w:uiPriority w:val="99"/>
    <w:rPr>
      <w:rFonts w:ascii="宋体" w:hAnsi="宋体" w:eastAsia="宋体" w:cs="宋体"/>
      <w:b/>
      <w:bCs/>
      <w:sz w:val="24"/>
      <w:szCs w:val="24"/>
    </w:rPr>
  </w:style>
  <w:style w:type="character" w:customStyle="1" w:styleId="22">
    <w:name w:val="标题 2 字符"/>
    <w:basedOn w:val="16"/>
    <w:link w:val="3"/>
    <w:qFormat/>
    <w:uiPriority w:val="99"/>
    <w:rPr>
      <w:rFonts w:ascii="Arial" w:hAnsi="Arial" w:eastAsia="宋体" w:cs="Arial"/>
      <w:b/>
      <w:bCs/>
      <w:sz w:val="24"/>
      <w:szCs w:val="24"/>
    </w:rPr>
  </w:style>
  <w:style w:type="character" w:customStyle="1" w:styleId="23">
    <w:name w:val="标题 3 字符"/>
    <w:basedOn w:val="16"/>
    <w:link w:val="4"/>
    <w:qFormat/>
    <w:uiPriority w:val="99"/>
    <w:rPr>
      <w:rFonts w:ascii="Times New Roman" w:hAnsi="Times New Roman" w:eastAsia="宋体" w:cs="Times New Roman"/>
      <w:b/>
      <w:bCs/>
      <w:sz w:val="24"/>
      <w:szCs w:val="24"/>
    </w:rPr>
  </w:style>
  <w:style w:type="paragraph" w:customStyle="1" w:styleId="2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
    <w:name w:val="正文首行缩进1"/>
    <w:basedOn w:val="8"/>
    <w:qFormat/>
    <w:uiPriority w:val="0"/>
    <w:pPr>
      <w:spacing w:after="0"/>
      <w:ind w:firstLine="420" w:firstLineChars="100"/>
      <w:jc w:val="center"/>
    </w:pPr>
    <w:rPr>
      <w:rFonts w:ascii="Times New Roman" w:hAnsi="Times New Roman" w:cs="Times New Roman"/>
    </w:rPr>
  </w:style>
  <w:style w:type="character" w:customStyle="1" w:styleId="26">
    <w:name w:val="页脚 字符"/>
    <w:basedOn w:val="16"/>
    <w:link w:val="9"/>
    <w:qFormat/>
    <w:uiPriority w:val="99"/>
    <w:rPr>
      <w:rFonts w:ascii="Times New Roman" w:hAnsi="Times New Roman" w:eastAsia="宋体" w:cs="Times New Roman"/>
      <w:sz w:val="18"/>
      <w:szCs w:val="18"/>
    </w:rPr>
  </w:style>
  <w:style w:type="character" w:customStyle="1" w:styleId="27">
    <w:name w:val="批注文字 字符"/>
    <w:basedOn w:val="16"/>
    <w:link w:val="7"/>
    <w:qFormat/>
    <w:uiPriority w:val="99"/>
    <w:rPr>
      <w:rFonts w:ascii="Times New Roman" w:hAnsi="Times New Roman" w:eastAsia="宋体" w:cs="Times New Roman"/>
      <w:szCs w:val="21"/>
    </w:rPr>
  </w:style>
  <w:style w:type="paragraph" w:customStyle="1" w:styleId="28">
    <w:name w:val="表格文字"/>
    <w:basedOn w:val="1"/>
    <w:qFormat/>
    <w:uiPriority w:val="0"/>
    <w:pPr>
      <w:jc w:val="center"/>
    </w:pPr>
    <w:rPr>
      <w:rFonts w:ascii="宋体" w:hAnsi="宋体" w:cs="宋体"/>
      <w:kern w:val="0"/>
    </w:rPr>
  </w:style>
  <w:style w:type="paragraph" w:customStyle="1" w:styleId="29">
    <w:name w:val="Default"/>
    <w:basedOn w:val="30"/>
    <w:qFormat/>
    <w:uiPriority w:val="0"/>
    <w:pPr>
      <w:autoSpaceDE w:val="0"/>
      <w:autoSpaceDN w:val="0"/>
      <w:adjustRightInd w:val="0"/>
      <w:jc w:val="left"/>
    </w:pPr>
    <w:rPr>
      <w:rFonts w:ascii="黑体" w:hAnsi="黑体" w:eastAsia="黑体" w:cs="宋体"/>
      <w:color w:val="000000"/>
      <w:kern w:val="0"/>
      <w:sz w:val="24"/>
      <w:szCs w:val="24"/>
    </w:rPr>
  </w:style>
  <w:style w:type="paragraph" w:customStyle="1" w:styleId="3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1">
    <w:name w:val="Table Paragraph"/>
    <w:basedOn w:val="1"/>
    <w:qFormat/>
    <w:uiPriority w:val="0"/>
    <w:rPr>
      <w:rFonts w:ascii="Times New Roman" w:hAnsi="Times New Roman" w:cs="Times New Roman"/>
    </w:rPr>
  </w:style>
  <w:style w:type="paragraph" w:customStyle="1" w:styleId="32">
    <w:name w:val="List Paragraph"/>
    <w:basedOn w:val="1"/>
    <w:qFormat/>
    <w:uiPriority w:val="0"/>
    <w:pPr>
      <w:spacing w:before="100" w:beforeAutospacing="1" w:after="100" w:afterAutospacing="1"/>
      <w:ind w:left="1305" w:hanging="602"/>
    </w:pPr>
    <w:rPr>
      <w:rFonts w:ascii="宋体" w:hAnsi="宋体" w:cs="宋体"/>
    </w:rPr>
  </w:style>
  <w:style w:type="paragraph" w:customStyle="1" w:styleId="33">
    <w:name w:val="表格"/>
    <w:basedOn w:val="34"/>
    <w:next w:val="1"/>
    <w:qFormat/>
    <w:uiPriority w:val="0"/>
    <w:pPr>
      <w:widowControl/>
      <w:adjustRightInd w:val="0"/>
      <w:snapToGrid w:val="0"/>
      <w:jc w:val="center"/>
      <w:textAlignment w:val="baseline"/>
    </w:pPr>
    <w:rPr>
      <w:rFonts w:ascii="Times New Roman" w:hAnsi="Times New Roman" w:cs="Times New Roman"/>
      <w:spacing w:val="4"/>
      <w:kern w:val="0"/>
    </w:rPr>
  </w:style>
  <w:style w:type="paragraph" w:customStyle="1" w:styleId="34">
    <w:name w:val="表头"/>
    <w:basedOn w:val="35"/>
    <w:qFormat/>
    <w:uiPriority w:val="0"/>
    <w:pPr>
      <w:adjustRightInd w:val="0"/>
      <w:spacing w:line="320" w:lineRule="atLeast"/>
      <w:ind w:firstLine="0" w:firstLineChars="0"/>
      <w:jc w:val="center"/>
      <w:textAlignment w:val="baseline"/>
    </w:pPr>
    <w:rPr>
      <w:rFonts w:eastAsia="黑体"/>
      <w:color w:val="000000"/>
      <w:spacing w:val="-10"/>
      <w:kern w:val="0"/>
      <w:sz w:val="21"/>
      <w:szCs w:val="20"/>
    </w:rPr>
  </w:style>
  <w:style w:type="paragraph" w:customStyle="1" w:styleId="35">
    <w:name w:val="文本"/>
    <w:basedOn w:val="1"/>
    <w:qFormat/>
    <w:uiPriority w:val="0"/>
    <w:pPr>
      <w:adjustRightInd w:val="0"/>
      <w:snapToGrid w:val="0"/>
      <w:spacing w:line="360" w:lineRule="auto"/>
      <w:ind w:firstLine="1446" w:firstLineChars="200"/>
    </w:pPr>
    <w:rPr>
      <w:rFonts w:ascii="Times New Roman" w:hAnsi="Times New Roman"/>
      <w:sz w:val="24"/>
      <w:szCs w:val="24"/>
    </w:rPr>
  </w:style>
  <w:style w:type="paragraph" w:customStyle="1" w:styleId="36">
    <w:name w:val="样式 正文001 + 首行缩进:  2 字符"/>
    <w:basedOn w:val="1"/>
    <w:qFormat/>
    <w:uiPriority w:val="0"/>
    <w:pPr>
      <w:spacing w:line="500" w:lineRule="atLeast"/>
      <w:ind w:firstLine="480" w:firstLineChars="200"/>
    </w:pPr>
    <w:rPr>
      <w:rFonts w:cs="Times New Roman"/>
      <w:sz w:val="24"/>
      <w:szCs w:val="24"/>
    </w:rPr>
  </w:style>
  <w:style w:type="paragraph" w:customStyle="1" w:styleId="37">
    <w:name w:val="表格文字2"/>
    <w:basedOn w:val="1"/>
    <w:qFormat/>
    <w:uiPriority w:val="0"/>
    <w:pPr>
      <w:spacing w:before="60" w:after="100" w:afterAutospacing="1"/>
      <w:jc w:val="center"/>
      <w:textAlignment w:val="baseline"/>
    </w:pPr>
    <w:rPr>
      <w:rFonts w:ascii="Times New Roman" w:hAnsi="Times New Roman" w:cs="Times New Roman"/>
      <w:kern w:val="0"/>
    </w:rPr>
  </w:style>
  <w:style w:type="table" w:customStyle="1" w:styleId="38">
    <w:name w:val="网格型1"/>
    <w:basedOn w:val="14"/>
    <w:qFormat/>
    <w:uiPriority w:val="99"/>
    <w:pPr>
      <w:widowControl w:val="0"/>
      <w:jc w:val="both"/>
    </w:pPr>
    <w:rPr>
      <w:rFonts w:ascii="Times New Roman" w:hAnsi="Times New Roman" w:eastAsia="宋体"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0">
    <w:name w:val="表格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41">
    <w:name w:val="表头2-lcc"/>
    <w:basedOn w:val="42"/>
    <w:qFormat/>
    <w:uiPriority w:val="0"/>
    <w:rPr>
      <w:b/>
    </w:rPr>
  </w:style>
  <w:style w:type="paragraph" w:customStyle="1" w:styleId="42">
    <w:name w:val="表文-lcc"/>
    <w:basedOn w:val="1"/>
    <w:qFormat/>
    <w:uiPriority w:val="0"/>
    <w:pPr>
      <w:snapToGrid w:val="0"/>
      <w:jc w:val="center"/>
    </w:pPr>
    <w:rPr>
      <w:rFonts w:eastAsia="仿宋"/>
      <w:bCs/>
      <w:color w:val="000000"/>
      <w:kern w:val="0"/>
      <w:sz w:val="20"/>
    </w:rPr>
  </w:style>
  <w:style w:type="paragraph" w:customStyle="1" w:styleId="43">
    <w:name w:val="Other|1"/>
    <w:basedOn w:val="1"/>
    <w:qFormat/>
    <w:uiPriority w:val="0"/>
    <w:pPr>
      <w:widowControl w:val="0"/>
      <w:shd w:val="clear" w:color="auto" w:fill="auto"/>
      <w:spacing w:line="302" w:lineRule="exact"/>
      <w:jc w:val="center"/>
    </w:pPr>
    <w:rPr>
      <w:rFonts w:ascii="宋体" w:hAnsi="宋体" w:eastAsia="宋体" w:cs="宋体"/>
      <w:u w:val="none"/>
      <w:shd w:val="clear" w:color="auto" w:fill="auto"/>
      <w:lang w:val="zh-TW" w:eastAsia="zh-TW" w:bidi="zh-TW"/>
    </w:rPr>
  </w:style>
  <w:style w:type="paragraph" w:customStyle="1" w:styleId="44">
    <w:name w:val="Body text|1"/>
    <w:basedOn w:val="1"/>
    <w:qFormat/>
    <w:uiPriority w:val="0"/>
    <w:pPr>
      <w:widowControl w:val="0"/>
      <w:shd w:val="clear" w:color="auto" w:fill="auto"/>
      <w:spacing w:line="420" w:lineRule="auto"/>
      <w:ind w:firstLine="250"/>
    </w:pPr>
    <w:rPr>
      <w:rFonts w:ascii="宋体" w:hAnsi="宋体" w:eastAsia="宋体" w:cs="宋体"/>
      <w:sz w:val="22"/>
      <w:szCs w:val="22"/>
      <w:u w:val="none"/>
      <w:shd w:val="clear" w:color="auto" w:fill="auto"/>
      <w:lang w:val="zh-TW" w:eastAsia="zh-TW" w:bidi="zh-TW"/>
    </w:rPr>
  </w:style>
  <w:style w:type="paragraph" w:customStyle="1" w:styleId="45">
    <w:name w:val="Picture caption|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46">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7">
    <w:name w:val="正文 首行缩进:  2 字符"/>
    <w:basedOn w:val="1"/>
    <w:qFormat/>
    <w:uiPriority w:val="99"/>
    <w:pPr>
      <w:ind w:firstLine="579" w:firstLineChars="200"/>
    </w:pPr>
    <w:rPr>
      <w:rFonts w:ascii="Times New Roman" w:hAnsi="Times New Roman" w:cs="宋体"/>
      <w:szCs w:val="20"/>
    </w:rPr>
  </w:style>
  <w:style w:type="paragraph" w:customStyle="1" w:styleId="4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49">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50">
    <w:name w:val="font21"/>
    <w:basedOn w:val="16"/>
    <w:qFormat/>
    <w:uiPriority w:val="0"/>
    <w:rPr>
      <w:rFonts w:ascii="宋体" w:hAnsi="宋体" w:eastAsia="宋体" w:cs="宋体"/>
      <w:color w:val="000000"/>
      <w:sz w:val="20"/>
      <w:szCs w:val="20"/>
      <w:u w:val="none"/>
    </w:rPr>
  </w:style>
  <w:style w:type="paragraph" w:customStyle="1" w:styleId="51">
    <w:name w:val="！正文"/>
    <w:basedOn w:val="1"/>
    <w:autoRedefine/>
    <w:qFormat/>
    <w:uiPriority w:val="0"/>
    <w:pPr>
      <w:widowControl/>
      <w:spacing w:line="460" w:lineRule="exact"/>
      <w:ind w:firstLine="200" w:firstLineChars="200"/>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wmf"/><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2460</Words>
  <Characters>3035</Characters>
  <Lines>134</Lines>
  <Paragraphs>37</Paragraphs>
  <TotalTime>1</TotalTime>
  <ScaleCrop>false</ScaleCrop>
  <LinksUpToDate>false</LinksUpToDate>
  <CharactersWithSpaces>3168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2020-07-28T04:05:00Z</dcterms:created>
  <dc:creator>HP</dc:creator>
  <cp:lastModifiedBy>大海鲁德龙</cp:lastModifiedBy>
  <dcterms:modified xsi:type="dcterms:W3CDTF">2024-11-09T08:37:31Z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8183E3C72E214957959268743ABC3BFD</vt:lpwstr>
  </property>
</Properties>
</file>